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48AB" w:rsidRDefault="009D48AB" w:rsidP="009D48AB">
      <w:pPr>
        <w:jc w:val="center"/>
        <w:rPr>
          <w:sz w:val="72"/>
          <w:szCs w:val="36"/>
        </w:rPr>
      </w:pPr>
      <w:bookmarkStart w:id="0" w:name="_GoBack"/>
      <w:bookmarkEnd w:id="0"/>
    </w:p>
    <w:p w:rsidR="009D48AB" w:rsidRDefault="009D48AB" w:rsidP="009D48AB">
      <w:pPr>
        <w:jc w:val="center"/>
        <w:rPr>
          <w:sz w:val="72"/>
          <w:szCs w:val="36"/>
        </w:rPr>
      </w:pPr>
    </w:p>
    <w:p w:rsidR="009D48AB" w:rsidRDefault="009D48AB" w:rsidP="009D48AB">
      <w:pPr>
        <w:jc w:val="center"/>
        <w:rPr>
          <w:sz w:val="72"/>
          <w:szCs w:val="36"/>
        </w:rPr>
      </w:pPr>
    </w:p>
    <w:p w:rsidR="009D48AB" w:rsidRDefault="00EB4A0A" w:rsidP="009D48AB">
      <w:pPr>
        <w:jc w:val="center"/>
        <w:rPr>
          <w:sz w:val="72"/>
          <w:szCs w:val="36"/>
        </w:rPr>
      </w:pPr>
      <w:r>
        <w:rPr>
          <w:sz w:val="72"/>
          <w:szCs w:val="36"/>
        </w:rPr>
        <w:t>2019</w:t>
      </w:r>
      <w:r w:rsidR="009D48AB" w:rsidRPr="009D48AB">
        <w:rPr>
          <w:sz w:val="72"/>
          <w:szCs w:val="36"/>
        </w:rPr>
        <w:t xml:space="preserve"> Supplement </w:t>
      </w:r>
    </w:p>
    <w:p w:rsidR="009D48AB" w:rsidRDefault="009D48AB" w:rsidP="009D48AB">
      <w:pPr>
        <w:jc w:val="center"/>
        <w:rPr>
          <w:sz w:val="72"/>
          <w:szCs w:val="36"/>
        </w:rPr>
      </w:pPr>
      <w:r w:rsidRPr="009D48AB">
        <w:rPr>
          <w:sz w:val="72"/>
          <w:szCs w:val="36"/>
        </w:rPr>
        <w:t xml:space="preserve">to the </w:t>
      </w:r>
    </w:p>
    <w:p w:rsidR="009D48AB" w:rsidRDefault="009D48AB" w:rsidP="009D48AB">
      <w:pPr>
        <w:jc w:val="center"/>
        <w:rPr>
          <w:sz w:val="72"/>
          <w:szCs w:val="36"/>
        </w:rPr>
      </w:pPr>
      <w:r w:rsidRPr="009D48AB">
        <w:rPr>
          <w:sz w:val="72"/>
          <w:szCs w:val="36"/>
        </w:rPr>
        <w:t xml:space="preserve">2016 VDOT </w:t>
      </w:r>
    </w:p>
    <w:p w:rsidR="009D48AB" w:rsidRDefault="009D48AB" w:rsidP="009D48AB">
      <w:pPr>
        <w:jc w:val="center"/>
        <w:rPr>
          <w:sz w:val="72"/>
          <w:szCs w:val="36"/>
        </w:rPr>
      </w:pPr>
      <w:r w:rsidRPr="009D48AB">
        <w:rPr>
          <w:sz w:val="72"/>
          <w:szCs w:val="36"/>
        </w:rPr>
        <w:t>Road and Bridge Specifications</w:t>
      </w:r>
    </w:p>
    <w:p w:rsidR="00B65C10" w:rsidRDefault="00B65C10" w:rsidP="009D48AB">
      <w:pPr>
        <w:jc w:val="center"/>
        <w:rPr>
          <w:sz w:val="72"/>
          <w:szCs w:val="36"/>
        </w:rPr>
      </w:pPr>
    </w:p>
    <w:p w:rsidR="00B65C10" w:rsidRPr="00B65C10" w:rsidRDefault="00B65C10" w:rsidP="009D48AB">
      <w:pPr>
        <w:jc w:val="center"/>
      </w:pPr>
    </w:p>
    <w:p w:rsidR="009D48AB" w:rsidRPr="007A7733" w:rsidRDefault="007A7733" w:rsidP="00EB4A0A">
      <w:pPr>
        <w:jc w:val="center"/>
      </w:pPr>
      <w:r w:rsidRPr="007A7733">
        <w:t>This volume contains all revisions to the 2016 Road and Bridge Specifications effective 31 December 201</w:t>
      </w:r>
      <w:r w:rsidR="00EB4A0A">
        <w:t>8</w:t>
      </w:r>
      <w:r>
        <w:t>. All sections from the 2017</w:t>
      </w:r>
      <w:r w:rsidR="00EB4A0A">
        <w:t xml:space="preserve"> and 2018</w:t>
      </w:r>
      <w:r>
        <w:t xml:space="preserve"> Supplement</w:t>
      </w:r>
      <w:r w:rsidR="00EB4A0A">
        <w:t>s</w:t>
      </w:r>
      <w:r>
        <w:t xml:space="preserve"> are included herein, except some may have been further revised. </w:t>
      </w:r>
      <w:r w:rsidR="00EB4A0A">
        <w:t>Projects that include the 2017 or 2018</w:t>
      </w:r>
      <w:r>
        <w:t xml:space="preserve"> Supplement</w:t>
      </w:r>
      <w:r w:rsidR="00EB4A0A">
        <w:t>s</w:t>
      </w:r>
      <w:r>
        <w:t xml:space="preserve"> by reference</w:t>
      </w:r>
      <w:r w:rsidR="00EB4A0A">
        <w:t xml:space="preserve"> must use those</w:t>
      </w:r>
      <w:r w:rsidR="00AC7A45">
        <w:t xml:space="preserve"> volume</w:t>
      </w:r>
      <w:r w:rsidR="00EB4A0A">
        <w:t>s</w:t>
      </w:r>
      <w:r>
        <w:t>.</w:t>
      </w:r>
      <w:r w:rsidR="009D48AB" w:rsidRPr="007A7733">
        <w:br w:type="page"/>
      </w:r>
    </w:p>
    <w:p w:rsidR="009D48AB" w:rsidRDefault="009D48AB" w:rsidP="009D48AB">
      <w:pPr>
        <w:pStyle w:val="Heading1"/>
      </w:pPr>
      <w:bookmarkStart w:id="1" w:name="_Toc532559374"/>
      <w:r>
        <w:lastRenderedPageBreak/>
        <w:t>Table of Contents</w:t>
      </w:r>
      <w:bookmarkEnd w:id="1"/>
    </w:p>
    <w:p w:rsidR="009D48AB" w:rsidRDefault="009D48AB">
      <w:pPr>
        <w:pStyle w:val="TOC1"/>
        <w:tabs>
          <w:tab w:val="right" w:leader="dot" w:pos="7190"/>
        </w:tabs>
      </w:pPr>
    </w:p>
    <w:p w:rsidR="00EA7D8C" w:rsidRDefault="008137B1">
      <w:pPr>
        <w:pStyle w:val="TOC1"/>
        <w:tabs>
          <w:tab w:val="right" w:leader="dot" w:pos="7190"/>
        </w:tabs>
        <w:rPr>
          <w:rFonts w:asciiTheme="minorHAnsi" w:eastAsiaTheme="minorEastAsia" w:hAnsiTheme="minorHAnsi" w:cstheme="minorBidi"/>
          <w:noProof/>
          <w:sz w:val="22"/>
          <w:szCs w:val="22"/>
        </w:rPr>
      </w:pPr>
      <w:r>
        <w:fldChar w:fldCharType="begin"/>
      </w:r>
      <w:r>
        <w:instrText xml:space="preserve"> TOC \o "1-2" \h \z \u </w:instrText>
      </w:r>
      <w:r>
        <w:fldChar w:fldCharType="separate"/>
      </w:r>
      <w:hyperlink w:anchor="_Toc532559374" w:history="1">
        <w:r w:rsidR="00EA7D8C" w:rsidRPr="007261DA">
          <w:rPr>
            <w:rStyle w:val="Hyperlink"/>
            <w:noProof/>
          </w:rPr>
          <w:t>Table of Contents</w:t>
        </w:r>
        <w:r w:rsidR="00EA7D8C">
          <w:rPr>
            <w:noProof/>
            <w:webHidden/>
          </w:rPr>
          <w:tab/>
        </w:r>
        <w:r w:rsidR="00EA7D8C">
          <w:rPr>
            <w:noProof/>
            <w:webHidden/>
          </w:rPr>
          <w:fldChar w:fldCharType="begin"/>
        </w:r>
        <w:r w:rsidR="00EA7D8C">
          <w:rPr>
            <w:noProof/>
            <w:webHidden/>
          </w:rPr>
          <w:instrText xml:space="preserve"> PAGEREF _Toc532559374 \h </w:instrText>
        </w:r>
        <w:r w:rsidR="00EA7D8C">
          <w:rPr>
            <w:noProof/>
            <w:webHidden/>
          </w:rPr>
        </w:r>
        <w:r w:rsidR="00EA7D8C">
          <w:rPr>
            <w:noProof/>
            <w:webHidden/>
          </w:rPr>
          <w:fldChar w:fldCharType="separate"/>
        </w:r>
        <w:r w:rsidR="00432F0C">
          <w:rPr>
            <w:noProof/>
            <w:webHidden/>
          </w:rPr>
          <w:t>2</w:t>
        </w:r>
        <w:r w:rsidR="00EA7D8C">
          <w:rPr>
            <w:noProof/>
            <w:webHidden/>
          </w:rPr>
          <w:fldChar w:fldCharType="end"/>
        </w:r>
      </w:hyperlink>
    </w:p>
    <w:p w:rsidR="00EA7D8C" w:rsidRDefault="00BA610C">
      <w:pPr>
        <w:pStyle w:val="TOC2"/>
        <w:rPr>
          <w:rFonts w:asciiTheme="minorHAnsi" w:eastAsiaTheme="minorEastAsia" w:hAnsiTheme="minorHAnsi" w:cstheme="minorBidi"/>
          <w:noProof/>
          <w:sz w:val="22"/>
          <w:szCs w:val="22"/>
        </w:rPr>
      </w:pPr>
      <w:hyperlink w:anchor="_Toc532559375" w:history="1">
        <w:r w:rsidR="00EA7D8C" w:rsidRPr="007261DA">
          <w:rPr>
            <w:rStyle w:val="Hyperlink"/>
            <w:noProof/>
          </w:rPr>
          <w:t>SECTION 101 – DEFINITIONS OF ABBREVIATIONS, ACRONYMS, AND TERMS</w:t>
        </w:r>
        <w:r w:rsidR="00EA7D8C">
          <w:rPr>
            <w:noProof/>
            <w:webHidden/>
          </w:rPr>
          <w:tab/>
        </w:r>
        <w:r w:rsidR="00EA7D8C">
          <w:rPr>
            <w:noProof/>
            <w:webHidden/>
          </w:rPr>
          <w:fldChar w:fldCharType="begin"/>
        </w:r>
        <w:r w:rsidR="00EA7D8C">
          <w:rPr>
            <w:noProof/>
            <w:webHidden/>
          </w:rPr>
          <w:instrText xml:space="preserve"> PAGEREF _Toc532559375 \h </w:instrText>
        </w:r>
        <w:r w:rsidR="00EA7D8C">
          <w:rPr>
            <w:noProof/>
            <w:webHidden/>
          </w:rPr>
        </w:r>
        <w:r w:rsidR="00EA7D8C">
          <w:rPr>
            <w:noProof/>
            <w:webHidden/>
          </w:rPr>
          <w:fldChar w:fldCharType="separate"/>
        </w:r>
        <w:r w:rsidR="00432F0C">
          <w:rPr>
            <w:noProof/>
            <w:webHidden/>
          </w:rPr>
          <w:t>3</w:t>
        </w:r>
        <w:r w:rsidR="00EA7D8C">
          <w:rPr>
            <w:noProof/>
            <w:webHidden/>
          </w:rPr>
          <w:fldChar w:fldCharType="end"/>
        </w:r>
      </w:hyperlink>
    </w:p>
    <w:p w:rsidR="00EA7D8C" w:rsidRDefault="00BA610C">
      <w:pPr>
        <w:pStyle w:val="TOC2"/>
        <w:rPr>
          <w:rFonts w:asciiTheme="minorHAnsi" w:eastAsiaTheme="minorEastAsia" w:hAnsiTheme="minorHAnsi" w:cstheme="minorBidi"/>
          <w:noProof/>
          <w:sz w:val="22"/>
          <w:szCs w:val="22"/>
        </w:rPr>
      </w:pPr>
      <w:hyperlink w:anchor="_Toc532559376" w:history="1">
        <w:r w:rsidR="00EA7D8C" w:rsidRPr="007261DA">
          <w:rPr>
            <w:rStyle w:val="Hyperlink"/>
            <w:noProof/>
          </w:rPr>
          <w:t>SECTION 102 – BIDDING REQUIREMENTS AND CONDITIONS</w:t>
        </w:r>
        <w:r w:rsidR="00EA7D8C">
          <w:rPr>
            <w:noProof/>
            <w:webHidden/>
          </w:rPr>
          <w:tab/>
        </w:r>
        <w:r w:rsidR="00EA7D8C">
          <w:rPr>
            <w:noProof/>
            <w:webHidden/>
          </w:rPr>
          <w:fldChar w:fldCharType="begin"/>
        </w:r>
        <w:r w:rsidR="00EA7D8C">
          <w:rPr>
            <w:noProof/>
            <w:webHidden/>
          </w:rPr>
          <w:instrText xml:space="preserve"> PAGEREF _Toc532559376 \h </w:instrText>
        </w:r>
        <w:r w:rsidR="00EA7D8C">
          <w:rPr>
            <w:noProof/>
            <w:webHidden/>
          </w:rPr>
        </w:r>
        <w:r w:rsidR="00EA7D8C">
          <w:rPr>
            <w:noProof/>
            <w:webHidden/>
          </w:rPr>
          <w:fldChar w:fldCharType="separate"/>
        </w:r>
        <w:r w:rsidR="00432F0C">
          <w:rPr>
            <w:noProof/>
            <w:webHidden/>
          </w:rPr>
          <w:t>3</w:t>
        </w:r>
        <w:r w:rsidR="00EA7D8C">
          <w:rPr>
            <w:noProof/>
            <w:webHidden/>
          </w:rPr>
          <w:fldChar w:fldCharType="end"/>
        </w:r>
      </w:hyperlink>
    </w:p>
    <w:p w:rsidR="00EA7D8C" w:rsidRDefault="00BA610C">
      <w:pPr>
        <w:pStyle w:val="TOC2"/>
        <w:rPr>
          <w:rFonts w:asciiTheme="minorHAnsi" w:eastAsiaTheme="minorEastAsia" w:hAnsiTheme="minorHAnsi" w:cstheme="minorBidi"/>
          <w:noProof/>
          <w:sz w:val="22"/>
          <w:szCs w:val="22"/>
        </w:rPr>
      </w:pPr>
      <w:hyperlink w:anchor="_Toc532559377" w:history="1">
        <w:r w:rsidR="00EA7D8C" w:rsidRPr="007261DA">
          <w:rPr>
            <w:rStyle w:val="Hyperlink"/>
            <w:noProof/>
          </w:rPr>
          <w:t>SECTION 105 – CONTROL OF WORK</w:t>
        </w:r>
        <w:r w:rsidR="00EA7D8C">
          <w:rPr>
            <w:noProof/>
            <w:webHidden/>
          </w:rPr>
          <w:tab/>
        </w:r>
        <w:r w:rsidR="00EA7D8C">
          <w:rPr>
            <w:noProof/>
            <w:webHidden/>
          </w:rPr>
          <w:fldChar w:fldCharType="begin"/>
        </w:r>
        <w:r w:rsidR="00EA7D8C">
          <w:rPr>
            <w:noProof/>
            <w:webHidden/>
          </w:rPr>
          <w:instrText xml:space="preserve"> PAGEREF _Toc532559377 \h </w:instrText>
        </w:r>
        <w:r w:rsidR="00EA7D8C">
          <w:rPr>
            <w:noProof/>
            <w:webHidden/>
          </w:rPr>
        </w:r>
        <w:r w:rsidR="00EA7D8C">
          <w:rPr>
            <w:noProof/>
            <w:webHidden/>
          </w:rPr>
          <w:fldChar w:fldCharType="separate"/>
        </w:r>
        <w:r w:rsidR="00432F0C">
          <w:rPr>
            <w:noProof/>
            <w:webHidden/>
          </w:rPr>
          <w:t>3</w:t>
        </w:r>
        <w:r w:rsidR="00EA7D8C">
          <w:rPr>
            <w:noProof/>
            <w:webHidden/>
          </w:rPr>
          <w:fldChar w:fldCharType="end"/>
        </w:r>
      </w:hyperlink>
    </w:p>
    <w:p w:rsidR="00EA7D8C" w:rsidRDefault="00BA610C">
      <w:pPr>
        <w:pStyle w:val="TOC2"/>
        <w:rPr>
          <w:rFonts w:asciiTheme="minorHAnsi" w:eastAsiaTheme="minorEastAsia" w:hAnsiTheme="minorHAnsi" w:cstheme="minorBidi"/>
          <w:noProof/>
          <w:sz w:val="22"/>
          <w:szCs w:val="22"/>
        </w:rPr>
      </w:pPr>
      <w:hyperlink w:anchor="_Toc532559378" w:history="1">
        <w:r w:rsidR="00EA7D8C" w:rsidRPr="007261DA">
          <w:rPr>
            <w:rStyle w:val="Hyperlink"/>
            <w:noProof/>
          </w:rPr>
          <w:t>SECTION 106 – CONTROL OF MATERIAL</w:t>
        </w:r>
        <w:r w:rsidR="00EA7D8C">
          <w:rPr>
            <w:noProof/>
            <w:webHidden/>
          </w:rPr>
          <w:tab/>
        </w:r>
        <w:r w:rsidR="00EA7D8C">
          <w:rPr>
            <w:noProof/>
            <w:webHidden/>
          </w:rPr>
          <w:fldChar w:fldCharType="begin"/>
        </w:r>
        <w:r w:rsidR="00EA7D8C">
          <w:rPr>
            <w:noProof/>
            <w:webHidden/>
          </w:rPr>
          <w:instrText xml:space="preserve"> PAGEREF _Toc532559378 \h </w:instrText>
        </w:r>
        <w:r w:rsidR="00EA7D8C">
          <w:rPr>
            <w:noProof/>
            <w:webHidden/>
          </w:rPr>
        </w:r>
        <w:r w:rsidR="00EA7D8C">
          <w:rPr>
            <w:noProof/>
            <w:webHidden/>
          </w:rPr>
          <w:fldChar w:fldCharType="separate"/>
        </w:r>
        <w:r w:rsidR="00432F0C">
          <w:rPr>
            <w:noProof/>
            <w:webHidden/>
          </w:rPr>
          <w:t>6</w:t>
        </w:r>
        <w:r w:rsidR="00EA7D8C">
          <w:rPr>
            <w:noProof/>
            <w:webHidden/>
          </w:rPr>
          <w:fldChar w:fldCharType="end"/>
        </w:r>
      </w:hyperlink>
    </w:p>
    <w:p w:rsidR="00EA7D8C" w:rsidRDefault="00BA610C">
      <w:pPr>
        <w:pStyle w:val="TOC2"/>
        <w:rPr>
          <w:rFonts w:asciiTheme="minorHAnsi" w:eastAsiaTheme="minorEastAsia" w:hAnsiTheme="minorHAnsi" w:cstheme="minorBidi"/>
          <w:noProof/>
          <w:sz w:val="22"/>
          <w:szCs w:val="22"/>
        </w:rPr>
      </w:pPr>
      <w:hyperlink w:anchor="_Toc532559379" w:history="1">
        <w:r w:rsidR="00EA7D8C" w:rsidRPr="007261DA">
          <w:rPr>
            <w:rStyle w:val="Hyperlink"/>
            <w:noProof/>
          </w:rPr>
          <w:t>SECTION 107 – LEGAL RESPONSIBILITIES</w:t>
        </w:r>
        <w:r w:rsidR="00EA7D8C">
          <w:rPr>
            <w:noProof/>
            <w:webHidden/>
          </w:rPr>
          <w:tab/>
        </w:r>
        <w:r w:rsidR="00EA7D8C">
          <w:rPr>
            <w:noProof/>
            <w:webHidden/>
          </w:rPr>
          <w:fldChar w:fldCharType="begin"/>
        </w:r>
        <w:r w:rsidR="00EA7D8C">
          <w:rPr>
            <w:noProof/>
            <w:webHidden/>
          </w:rPr>
          <w:instrText xml:space="preserve"> PAGEREF _Toc532559379 \h </w:instrText>
        </w:r>
        <w:r w:rsidR="00EA7D8C">
          <w:rPr>
            <w:noProof/>
            <w:webHidden/>
          </w:rPr>
        </w:r>
        <w:r w:rsidR="00EA7D8C">
          <w:rPr>
            <w:noProof/>
            <w:webHidden/>
          </w:rPr>
          <w:fldChar w:fldCharType="separate"/>
        </w:r>
        <w:r w:rsidR="00432F0C">
          <w:rPr>
            <w:noProof/>
            <w:webHidden/>
          </w:rPr>
          <w:t>6</w:t>
        </w:r>
        <w:r w:rsidR="00EA7D8C">
          <w:rPr>
            <w:noProof/>
            <w:webHidden/>
          </w:rPr>
          <w:fldChar w:fldCharType="end"/>
        </w:r>
      </w:hyperlink>
    </w:p>
    <w:p w:rsidR="00EA7D8C" w:rsidRDefault="00BA610C">
      <w:pPr>
        <w:pStyle w:val="TOC2"/>
        <w:rPr>
          <w:rFonts w:asciiTheme="minorHAnsi" w:eastAsiaTheme="minorEastAsia" w:hAnsiTheme="minorHAnsi" w:cstheme="minorBidi"/>
          <w:noProof/>
          <w:sz w:val="22"/>
          <w:szCs w:val="22"/>
        </w:rPr>
      </w:pPr>
      <w:hyperlink w:anchor="_Toc532559380" w:history="1">
        <w:r w:rsidR="00EA7D8C" w:rsidRPr="007261DA">
          <w:rPr>
            <w:rStyle w:val="Hyperlink"/>
            <w:noProof/>
          </w:rPr>
          <w:t>SECTION 208 – SUBBASE AND AGGREGATE BASE MATERIALS</w:t>
        </w:r>
        <w:r w:rsidR="00EA7D8C">
          <w:rPr>
            <w:noProof/>
            <w:webHidden/>
          </w:rPr>
          <w:tab/>
        </w:r>
        <w:r w:rsidR="00EA7D8C">
          <w:rPr>
            <w:noProof/>
            <w:webHidden/>
          </w:rPr>
          <w:fldChar w:fldCharType="begin"/>
        </w:r>
        <w:r w:rsidR="00EA7D8C">
          <w:rPr>
            <w:noProof/>
            <w:webHidden/>
          </w:rPr>
          <w:instrText xml:space="preserve"> PAGEREF _Toc532559380 \h </w:instrText>
        </w:r>
        <w:r w:rsidR="00EA7D8C">
          <w:rPr>
            <w:noProof/>
            <w:webHidden/>
          </w:rPr>
        </w:r>
        <w:r w:rsidR="00EA7D8C">
          <w:rPr>
            <w:noProof/>
            <w:webHidden/>
          </w:rPr>
          <w:fldChar w:fldCharType="separate"/>
        </w:r>
        <w:r w:rsidR="00432F0C">
          <w:rPr>
            <w:noProof/>
            <w:webHidden/>
          </w:rPr>
          <w:t>12</w:t>
        </w:r>
        <w:r w:rsidR="00EA7D8C">
          <w:rPr>
            <w:noProof/>
            <w:webHidden/>
          </w:rPr>
          <w:fldChar w:fldCharType="end"/>
        </w:r>
      </w:hyperlink>
    </w:p>
    <w:p w:rsidR="00EA7D8C" w:rsidRDefault="00BA610C">
      <w:pPr>
        <w:pStyle w:val="TOC2"/>
        <w:rPr>
          <w:rFonts w:asciiTheme="minorHAnsi" w:eastAsiaTheme="minorEastAsia" w:hAnsiTheme="minorHAnsi" w:cstheme="minorBidi"/>
          <w:noProof/>
          <w:sz w:val="22"/>
          <w:szCs w:val="22"/>
        </w:rPr>
      </w:pPr>
      <w:hyperlink w:anchor="_Toc532559381" w:history="1">
        <w:r w:rsidR="00EA7D8C" w:rsidRPr="007261DA">
          <w:rPr>
            <w:rStyle w:val="Hyperlink"/>
            <w:noProof/>
          </w:rPr>
          <w:t>SECTION 210 – ASPHALT MATERIALS</w:t>
        </w:r>
        <w:r w:rsidR="00EA7D8C">
          <w:rPr>
            <w:noProof/>
            <w:webHidden/>
          </w:rPr>
          <w:tab/>
        </w:r>
        <w:r w:rsidR="00EA7D8C">
          <w:rPr>
            <w:noProof/>
            <w:webHidden/>
          </w:rPr>
          <w:fldChar w:fldCharType="begin"/>
        </w:r>
        <w:r w:rsidR="00EA7D8C">
          <w:rPr>
            <w:noProof/>
            <w:webHidden/>
          </w:rPr>
          <w:instrText xml:space="preserve"> PAGEREF _Toc532559381 \h </w:instrText>
        </w:r>
        <w:r w:rsidR="00EA7D8C">
          <w:rPr>
            <w:noProof/>
            <w:webHidden/>
          </w:rPr>
        </w:r>
        <w:r w:rsidR="00EA7D8C">
          <w:rPr>
            <w:noProof/>
            <w:webHidden/>
          </w:rPr>
          <w:fldChar w:fldCharType="separate"/>
        </w:r>
        <w:r w:rsidR="00432F0C">
          <w:rPr>
            <w:noProof/>
            <w:webHidden/>
          </w:rPr>
          <w:t>13</w:t>
        </w:r>
        <w:r w:rsidR="00EA7D8C">
          <w:rPr>
            <w:noProof/>
            <w:webHidden/>
          </w:rPr>
          <w:fldChar w:fldCharType="end"/>
        </w:r>
      </w:hyperlink>
    </w:p>
    <w:p w:rsidR="00EA7D8C" w:rsidRDefault="00BA610C">
      <w:pPr>
        <w:pStyle w:val="TOC2"/>
        <w:rPr>
          <w:rFonts w:asciiTheme="minorHAnsi" w:eastAsiaTheme="minorEastAsia" w:hAnsiTheme="minorHAnsi" w:cstheme="minorBidi"/>
          <w:noProof/>
          <w:sz w:val="22"/>
          <w:szCs w:val="22"/>
        </w:rPr>
      </w:pPr>
      <w:hyperlink w:anchor="_Toc532559382" w:history="1">
        <w:r w:rsidR="00EA7D8C" w:rsidRPr="007261DA">
          <w:rPr>
            <w:rStyle w:val="Hyperlink"/>
            <w:noProof/>
          </w:rPr>
          <w:t>SECTION 211 – ASPHALT CONCRETE</w:t>
        </w:r>
        <w:r w:rsidR="00EA7D8C">
          <w:rPr>
            <w:noProof/>
            <w:webHidden/>
          </w:rPr>
          <w:tab/>
        </w:r>
        <w:r w:rsidR="00EA7D8C">
          <w:rPr>
            <w:noProof/>
            <w:webHidden/>
          </w:rPr>
          <w:fldChar w:fldCharType="begin"/>
        </w:r>
        <w:r w:rsidR="00EA7D8C">
          <w:rPr>
            <w:noProof/>
            <w:webHidden/>
          </w:rPr>
          <w:instrText xml:space="preserve"> PAGEREF _Toc532559382 \h </w:instrText>
        </w:r>
        <w:r w:rsidR="00EA7D8C">
          <w:rPr>
            <w:noProof/>
            <w:webHidden/>
          </w:rPr>
        </w:r>
        <w:r w:rsidR="00EA7D8C">
          <w:rPr>
            <w:noProof/>
            <w:webHidden/>
          </w:rPr>
          <w:fldChar w:fldCharType="separate"/>
        </w:r>
        <w:r w:rsidR="00432F0C">
          <w:rPr>
            <w:noProof/>
            <w:webHidden/>
          </w:rPr>
          <w:t>18</w:t>
        </w:r>
        <w:r w:rsidR="00EA7D8C">
          <w:rPr>
            <w:noProof/>
            <w:webHidden/>
          </w:rPr>
          <w:fldChar w:fldCharType="end"/>
        </w:r>
      </w:hyperlink>
    </w:p>
    <w:p w:rsidR="00EA7D8C" w:rsidRDefault="00BA610C">
      <w:pPr>
        <w:pStyle w:val="TOC2"/>
        <w:rPr>
          <w:rFonts w:asciiTheme="minorHAnsi" w:eastAsiaTheme="minorEastAsia" w:hAnsiTheme="minorHAnsi" w:cstheme="minorBidi"/>
          <w:noProof/>
          <w:sz w:val="22"/>
          <w:szCs w:val="22"/>
        </w:rPr>
      </w:pPr>
      <w:hyperlink w:anchor="_Toc532559383" w:history="1">
        <w:r w:rsidR="00EA7D8C" w:rsidRPr="007261DA">
          <w:rPr>
            <w:rStyle w:val="Hyperlink"/>
            <w:noProof/>
          </w:rPr>
          <w:t>SECTION 212 – JOINT MATERIALS</w:t>
        </w:r>
        <w:r w:rsidR="00EA7D8C">
          <w:rPr>
            <w:noProof/>
            <w:webHidden/>
          </w:rPr>
          <w:tab/>
        </w:r>
        <w:r w:rsidR="00EA7D8C">
          <w:rPr>
            <w:noProof/>
            <w:webHidden/>
          </w:rPr>
          <w:fldChar w:fldCharType="begin"/>
        </w:r>
        <w:r w:rsidR="00EA7D8C">
          <w:rPr>
            <w:noProof/>
            <w:webHidden/>
          </w:rPr>
          <w:instrText xml:space="preserve"> PAGEREF _Toc532559383 \h </w:instrText>
        </w:r>
        <w:r w:rsidR="00EA7D8C">
          <w:rPr>
            <w:noProof/>
            <w:webHidden/>
          </w:rPr>
        </w:r>
        <w:r w:rsidR="00EA7D8C">
          <w:rPr>
            <w:noProof/>
            <w:webHidden/>
          </w:rPr>
          <w:fldChar w:fldCharType="separate"/>
        </w:r>
        <w:r w:rsidR="00432F0C">
          <w:rPr>
            <w:noProof/>
            <w:webHidden/>
          </w:rPr>
          <w:t>21</w:t>
        </w:r>
        <w:r w:rsidR="00EA7D8C">
          <w:rPr>
            <w:noProof/>
            <w:webHidden/>
          </w:rPr>
          <w:fldChar w:fldCharType="end"/>
        </w:r>
      </w:hyperlink>
    </w:p>
    <w:p w:rsidR="00EA7D8C" w:rsidRDefault="00BA610C">
      <w:pPr>
        <w:pStyle w:val="TOC2"/>
        <w:rPr>
          <w:rFonts w:asciiTheme="minorHAnsi" w:eastAsiaTheme="minorEastAsia" w:hAnsiTheme="minorHAnsi" w:cstheme="minorBidi"/>
          <w:noProof/>
          <w:sz w:val="22"/>
          <w:szCs w:val="22"/>
        </w:rPr>
      </w:pPr>
      <w:hyperlink w:anchor="_Toc532559384" w:history="1">
        <w:r w:rsidR="00EA7D8C" w:rsidRPr="007261DA">
          <w:rPr>
            <w:rStyle w:val="Hyperlink"/>
            <w:noProof/>
          </w:rPr>
          <w:t>SECTION 217 – HYDRAULIC CEMENT CONCRETE</w:t>
        </w:r>
        <w:r w:rsidR="00EA7D8C">
          <w:rPr>
            <w:noProof/>
            <w:webHidden/>
          </w:rPr>
          <w:tab/>
        </w:r>
        <w:r w:rsidR="00EA7D8C">
          <w:rPr>
            <w:noProof/>
            <w:webHidden/>
          </w:rPr>
          <w:fldChar w:fldCharType="begin"/>
        </w:r>
        <w:r w:rsidR="00EA7D8C">
          <w:rPr>
            <w:noProof/>
            <w:webHidden/>
          </w:rPr>
          <w:instrText xml:space="preserve"> PAGEREF _Toc532559384 \h </w:instrText>
        </w:r>
        <w:r w:rsidR="00EA7D8C">
          <w:rPr>
            <w:noProof/>
            <w:webHidden/>
          </w:rPr>
        </w:r>
        <w:r w:rsidR="00EA7D8C">
          <w:rPr>
            <w:noProof/>
            <w:webHidden/>
          </w:rPr>
          <w:fldChar w:fldCharType="separate"/>
        </w:r>
        <w:r w:rsidR="00432F0C">
          <w:rPr>
            <w:noProof/>
            <w:webHidden/>
          </w:rPr>
          <w:t>21</w:t>
        </w:r>
        <w:r w:rsidR="00EA7D8C">
          <w:rPr>
            <w:noProof/>
            <w:webHidden/>
          </w:rPr>
          <w:fldChar w:fldCharType="end"/>
        </w:r>
      </w:hyperlink>
    </w:p>
    <w:p w:rsidR="00EA7D8C" w:rsidRDefault="00BA610C">
      <w:pPr>
        <w:pStyle w:val="TOC2"/>
        <w:rPr>
          <w:rFonts w:asciiTheme="minorHAnsi" w:eastAsiaTheme="minorEastAsia" w:hAnsiTheme="minorHAnsi" w:cstheme="minorBidi"/>
          <w:noProof/>
          <w:sz w:val="22"/>
          <w:szCs w:val="22"/>
        </w:rPr>
      </w:pPr>
      <w:hyperlink w:anchor="_Toc532559385" w:history="1">
        <w:r w:rsidR="00EA7D8C" w:rsidRPr="007261DA">
          <w:rPr>
            <w:rStyle w:val="Hyperlink"/>
            <w:noProof/>
          </w:rPr>
          <w:t>SECTION 223 – STEEL REINFORCEMENT</w:t>
        </w:r>
        <w:r w:rsidR="00EA7D8C">
          <w:rPr>
            <w:noProof/>
            <w:webHidden/>
          </w:rPr>
          <w:tab/>
        </w:r>
        <w:r w:rsidR="00EA7D8C">
          <w:rPr>
            <w:noProof/>
            <w:webHidden/>
          </w:rPr>
          <w:fldChar w:fldCharType="begin"/>
        </w:r>
        <w:r w:rsidR="00EA7D8C">
          <w:rPr>
            <w:noProof/>
            <w:webHidden/>
          </w:rPr>
          <w:instrText xml:space="preserve"> PAGEREF _Toc532559385 \h </w:instrText>
        </w:r>
        <w:r w:rsidR="00EA7D8C">
          <w:rPr>
            <w:noProof/>
            <w:webHidden/>
          </w:rPr>
        </w:r>
        <w:r w:rsidR="00EA7D8C">
          <w:rPr>
            <w:noProof/>
            <w:webHidden/>
          </w:rPr>
          <w:fldChar w:fldCharType="separate"/>
        </w:r>
        <w:r w:rsidR="00432F0C">
          <w:rPr>
            <w:noProof/>
            <w:webHidden/>
          </w:rPr>
          <w:t>21</w:t>
        </w:r>
        <w:r w:rsidR="00EA7D8C">
          <w:rPr>
            <w:noProof/>
            <w:webHidden/>
          </w:rPr>
          <w:fldChar w:fldCharType="end"/>
        </w:r>
      </w:hyperlink>
    </w:p>
    <w:p w:rsidR="00EA7D8C" w:rsidRDefault="00BA610C">
      <w:pPr>
        <w:pStyle w:val="TOC2"/>
        <w:rPr>
          <w:rFonts w:asciiTheme="minorHAnsi" w:eastAsiaTheme="minorEastAsia" w:hAnsiTheme="minorHAnsi" w:cstheme="minorBidi"/>
          <w:noProof/>
          <w:sz w:val="22"/>
          <w:szCs w:val="22"/>
        </w:rPr>
      </w:pPr>
      <w:hyperlink w:anchor="_Toc532559386" w:history="1">
        <w:r w:rsidR="00EA7D8C" w:rsidRPr="007261DA">
          <w:rPr>
            <w:rStyle w:val="Hyperlink"/>
            <w:noProof/>
            <w:spacing w:val="-3"/>
          </w:rPr>
          <w:t>SECTION 232</w:t>
        </w:r>
        <w:r w:rsidR="00EA7D8C" w:rsidRPr="007261DA">
          <w:rPr>
            <w:rStyle w:val="Hyperlink"/>
            <w:noProof/>
          </w:rPr>
          <w:t xml:space="preserve"> – </w:t>
        </w:r>
        <w:r w:rsidR="00EA7D8C" w:rsidRPr="007261DA">
          <w:rPr>
            <w:rStyle w:val="Hyperlink"/>
            <w:noProof/>
            <w:spacing w:val="-3"/>
          </w:rPr>
          <w:t>PIPE AND PIPE ARCHES</w:t>
        </w:r>
        <w:r w:rsidR="00EA7D8C">
          <w:rPr>
            <w:noProof/>
            <w:webHidden/>
          </w:rPr>
          <w:tab/>
        </w:r>
        <w:r w:rsidR="00EA7D8C">
          <w:rPr>
            <w:noProof/>
            <w:webHidden/>
          </w:rPr>
          <w:fldChar w:fldCharType="begin"/>
        </w:r>
        <w:r w:rsidR="00EA7D8C">
          <w:rPr>
            <w:noProof/>
            <w:webHidden/>
          </w:rPr>
          <w:instrText xml:space="preserve"> PAGEREF _Toc532559386 \h </w:instrText>
        </w:r>
        <w:r w:rsidR="00EA7D8C">
          <w:rPr>
            <w:noProof/>
            <w:webHidden/>
          </w:rPr>
        </w:r>
        <w:r w:rsidR="00EA7D8C">
          <w:rPr>
            <w:noProof/>
            <w:webHidden/>
          </w:rPr>
          <w:fldChar w:fldCharType="separate"/>
        </w:r>
        <w:r w:rsidR="00432F0C">
          <w:rPr>
            <w:noProof/>
            <w:webHidden/>
          </w:rPr>
          <w:t>22</w:t>
        </w:r>
        <w:r w:rsidR="00EA7D8C">
          <w:rPr>
            <w:noProof/>
            <w:webHidden/>
          </w:rPr>
          <w:fldChar w:fldCharType="end"/>
        </w:r>
      </w:hyperlink>
    </w:p>
    <w:p w:rsidR="00EA7D8C" w:rsidRDefault="00BA610C">
      <w:pPr>
        <w:pStyle w:val="TOC2"/>
        <w:rPr>
          <w:rFonts w:asciiTheme="minorHAnsi" w:eastAsiaTheme="minorEastAsia" w:hAnsiTheme="minorHAnsi" w:cstheme="minorBidi"/>
          <w:noProof/>
          <w:sz w:val="22"/>
          <w:szCs w:val="22"/>
        </w:rPr>
      </w:pPr>
      <w:hyperlink w:anchor="_Toc532559387" w:history="1">
        <w:r w:rsidR="00EA7D8C" w:rsidRPr="007261DA">
          <w:rPr>
            <w:rStyle w:val="Hyperlink"/>
            <w:noProof/>
          </w:rPr>
          <w:t>SECTION 242 – FENCES</w:t>
        </w:r>
        <w:r w:rsidR="00EA7D8C">
          <w:rPr>
            <w:noProof/>
            <w:webHidden/>
          </w:rPr>
          <w:tab/>
        </w:r>
        <w:r w:rsidR="00EA7D8C">
          <w:rPr>
            <w:noProof/>
            <w:webHidden/>
          </w:rPr>
          <w:fldChar w:fldCharType="begin"/>
        </w:r>
        <w:r w:rsidR="00EA7D8C">
          <w:rPr>
            <w:noProof/>
            <w:webHidden/>
          </w:rPr>
          <w:instrText xml:space="preserve"> PAGEREF _Toc532559387 \h </w:instrText>
        </w:r>
        <w:r w:rsidR="00EA7D8C">
          <w:rPr>
            <w:noProof/>
            <w:webHidden/>
          </w:rPr>
        </w:r>
        <w:r w:rsidR="00EA7D8C">
          <w:rPr>
            <w:noProof/>
            <w:webHidden/>
          </w:rPr>
          <w:fldChar w:fldCharType="separate"/>
        </w:r>
        <w:r w:rsidR="00432F0C">
          <w:rPr>
            <w:noProof/>
            <w:webHidden/>
          </w:rPr>
          <w:t>23</w:t>
        </w:r>
        <w:r w:rsidR="00EA7D8C">
          <w:rPr>
            <w:noProof/>
            <w:webHidden/>
          </w:rPr>
          <w:fldChar w:fldCharType="end"/>
        </w:r>
      </w:hyperlink>
    </w:p>
    <w:p w:rsidR="00EA7D8C" w:rsidRDefault="00BA610C">
      <w:pPr>
        <w:pStyle w:val="TOC2"/>
        <w:rPr>
          <w:rFonts w:asciiTheme="minorHAnsi" w:eastAsiaTheme="minorEastAsia" w:hAnsiTheme="minorHAnsi" w:cstheme="minorBidi"/>
          <w:noProof/>
          <w:sz w:val="22"/>
          <w:szCs w:val="22"/>
        </w:rPr>
      </w:pPr>
      <w:hyperlink w:anchor="_Toc532559388" w:history="1">
        <w:r w:rsidR="00EA7D8C" w:rsidRPr="007261DA">
          <w:rPr>
            <w:rStyle w:val="Hyperlink"/>
            <w:noProof/>
          </w:rPr>
          <w:t xml:space="preserve">SECTION 244 – </w:t>
        </w:r>
        <w:r w:rsidR="00EA7D8C" w:rsidRPr="007261DA">
          <w:rPr>
            <w:rStyle w:val="Hyperlink"/>
            <w:noProof/>
            <w:snapToGrid w:val="0"/>
          </w:rPr>
          <w:t>ROADSIDE DEVELOPMENT MATERIALS</w:t>
        </w:r>
        <w:r w:rsidR="00EA7D8C">
          <w:rPr>
            <w:noProof/>
            <w:webHidden/>
          </w:rPr>
          <w:tab/>
        </w:r>
        <w:r w:rsidR="00EA7D8C">
          <w:rPr>
            <w:noProof/>
            <w:webHidden/>
          </w:rPr>
          <w:fldChar w:fldCharType="begin"/>
        </w:r>
        <w:r w:rsidR="00EA7D8C">
          <w:rPr>
            <w:noProof/>
            <w:webHidden/>
          </w:rPr>
          <w:instrText xml:space="preserve"> PAGEREF _Toc532559388 \h </w:instrText>
        </w:r>
        <w:r w:rsidR="00EA7D8C">
          <w:rPr>
            <w:noProof/>
            <w:webHidden/>
          </w:rPr>
        </w:r>
        <w:r w:rsidR="00EA7D8C">
          <w:rPr>
            <w:noProof/>
            <w:webHidden/>
          </w:rPr>
          <w:fldChar w:fldCharType="separate"/>
        </w:r>
        <w:r w:rsidR="00432F0C">
          <w:rPr>
            <w:noProof/>
            <w:webHidden/>
          </w:rPr>
          <w:t>23</w:t>
        </w:r>
        <w:r w:rsidR="00EA7D8C">
          <w:rPr>
            <w:noProof/>
            <w:webHidden/>
          </w:rPr>
          <w:fldChar w:fldCharType="end"/>
        </w:r>
      </w:hyperlink>
    </w:p>
    <w:p w:rsidR="00EA7D8C" w:rsidRDefault="00BA610C">
      <w:pPr>
        <w:pStyle w:val="TOC2"/>
        <w:rPr>
          <w:rFonts w:asciiTheme="minorHAnsi" w:eastAsiaTheme="minorEastAsia" w:hAnsiTheme="minorHAnsi" w:cstheme="minorBidi"/>
          <w:noProof/>
          <w:sz w:val="22"/>
          <w:szCs w:val="22"/>
        </w:rPr>
      </w:pPr>
      <w:hyperlink w:anchor="_Toc532559389" w:history="1">
        <w:r w:rsidR="00EA7D8C" w:rsidRPr="007261DA">
          <w:rPr>
            <w:rStyle w:val="Hyperlink"/>
            <w:noProof/>
          </w:rPr>
          <w:t>SECTION 245 – GEOSYNTHETICS AND LOW PERMEABILITY LINERS</w:t>
        </w:r>
        <w:r w:rsidR="00EA7D8C">
          <w:rPr>
            <w:noProof/>
            <w:webHidden/>
          </w:rPr>
          <w:tab/>
        </w:r>
        <w:r w:rsidR="00EA7D8C">
          <w:rPr>
            <w:noProof/>
            <w:webHidden/>
          </w:rPr>
          <w:fldChar w:fldCharType="begin"/>
        </w:r>
        <w:r w:rsidR="00EA7D8C">
          <w:rPr>
            <w:noProof/>
            <w:webHidden/>
          </w:rPr>
          <w:instrText xml:space="preserve"> PAGEREF _Toc532559389 \h </w:instrText>
        </w:r>
        <w:r w:rsidR="00EA7D8C">
          <w:rPr>
            <w:noProof/>
            <w:webHidden/>
          </w:rPr>
        </w:r>
        <w:r w:rsidR="00EA7D8C">
          <w:rPr>
            <w:noProof/>
            <w:webHidden/>
          </w:rPr>
          <w:fldChar w:fldCharType="separate"/>
        </w:r>
        <w:r w:rsidR="00432F0C">
          <w:rPr>
            <w:noProof/>
            <w:webHidden/>
          </w:rPr>
          <w:t>25</w:t>
        </w:r>
        <w:r w:rsidR="00EA7D8C">
          <w:rPr>
            <w:noProof/>
            <w:webHidden/>
          </w:rPr>
          <w:fldChar w:fldCharType="end"/>
        </w:r>
      </w:hyperlink>
    </w:p>
    <w:p w:rsidR="00EA7D8C" w:rsidRDefault="00BA610C">
      <w:pPr>
        <w:pStyle w:val="TOC2"/>
        <w:rPr>
          <w:rFonts w:asciiTheme="minorHAnsi" w:eastAsiaTheme="minorEastAsia" w:hAnsiTheme="minorHAnsi" w:cstheme="minorBidi"/>
          <w:noProof/>
          <w:sz w:val="22"/>
          <w:szCs w:val="22"/>
        </w:rPr>
      </w:pPr>
      <w:hyperlink w:anchor="_Toc532559390" w:history="1">
        <w:r w:rsidR="00EA7D8C" w:rsidRPr="007261DA">
          <w:rPr>
            <w:rStyle w:val="Hyperlink"/>
            <w:noProof/>
          </w:rPr>
          <w:t>SECTION 248 – STONE MATRIX ASPHALT CONCRETE</w:t>
        </w:r>
        <w:r w:rsidR="00EA7D8C">
          <w:rPr>
            <w:noProof/>
            <w:webHidden/>
          </w:rPr>
          <w:tab/>
        </w:r>
        <w:r w:rsidR="00EA7D8C">
          <w:rPr>
            <w:noProof/>
            <w:webHidden/>
          </w:rPr>
          <w:fldChar w:fldCharType="begin"/>
        </w:r>
        <w:r w:rsidR="00EA7D8C">
          <w:rPr>
            <w:noProof/>
            <w:webHidden/>
          </w:rPr>
          <w:instrText xml:space="preserve"> PAGEREF _Toc532559390 \h </w:instrText>
        </w:r>
        <w:r w:rsidR="00EA7D8C">
          <w:rPr>
            <w:noProof/>
            <w:webHidden/>
          </w:rPr>
        </w:r>
        <w:r w:rsidR="00EA7D8C">
          <w:rPr>
            <w:noProof/>
            <w:webHidden/>
          </w:rPr>
          <w:fldChar w:fldCharType="separate"/>
        </w:r>
        <w:r w:rsidR="00432F0C">
          <w:rPr>
            <w:noProof/>
            <w:webHidden/>
          </w:rPr>
          <w:t>30</w:t>
        </w:r>
        <w:r w:rsidR="00EA7D8C">
          <w:rPr>
            <w:noProof/>
            <w:webHidden/>
          </w:rPr>
          <w:fldChar w:fldCharType="end"/>
        </w:r>
      </w:hyperlink>
    </w:p>
    <w:p w:rsidR="00EA7D8C" w:rsidRDefault="00BA610C">
      <w:pPr>
        <w:pStyle w:val="TOC2"/>
        <w:rPr>
          <w:rFonts w:asciiTheme="minorHAnsi" w:eastAsiaTheme="minorEastAsia" w:hAnsiTheme="minorHAnsi" w:cstheme="minorBidi"/>
          <w:noProof/>
          <w:sz w:val="22"/>
          <w:szCs w:val="22"/>
        </w:rPr>
      </w:pPr>
      <w:hyperlink w:anchor="_Toc532559391" w:history="1">
        <w:r w:rsidR="00EA7D8C" w:rsidRPr="007261DA">
          <w:rPr>
            <w:rStyle w:val="Hyperlink"/>
            <w:noProof/>
          </w:rPr>
          <w:t>SECTION 302 – DRAINAGE STRUCTURES</w:t>
        </w:r>
        <w:r w:rsidR="00EA7D8C">
          <w:rPr>
            <w:noProof/>
            <w:webHidden/>
          </w:rPr>
          <w:tab/>
        </w:r>
        <w:r w:rsidR="00EA7D8C">
          <w:rPr>
            <w:noProof/>
            <w:webHidden/>
          </w:rPr>
          <w:fldChar w:fldCharType="begin"/>
        </w:r>
        <w:r w:rsidR="00EA7D8C">
          <w:rPr>
            <w:noProof/>
            <w:webHidden/>
          </w:rPr>
          <w:instrText xml:space="preserve"> PAGEREF _Toc532559391 \h </w:instrText>
        </w:r>
        <w:r w:rsidR="00EA7D8C">
          <w:rPr>
            <w:noProof/>
            <w:webHidden/>
          </w:rPr>
        </w:r>
        <w:r w:rsidR="00EA7D8C">
          <w:rPr>
            <w:noProof/>
            <w:webHidden/>
          </w:rPr>
          <w:fldChar w:fldCharType="separate"/>
        </w:r>
        <w:r w:rsidR="00432F0C">
          <w:rPr>
            <w:noProof/>
            <w:webHidden/>
          </w:rPr>
          <w:t>30</w:t>
        </w:r>
        <w:r w:rsidR="00EA7D8C">
          <w:rPr>
            <w:noProof/>
            <w:webHidden/>
          </w:rPr>
          <w:fldChar w:fldCharType="end"/>
        </w:r>
      </w:hyperlink>
    </w:p>
    <w:p w:rsidR="00EA7D8C" w:rsidRDefault="00BA610C">
      <w:pPr>
        <w:pStyle w:val="TOC2"/>
        <w:rPr>
          <w:rFonts w:asciiTheme="minorHAnsi" w:eastAsiaTheme="minorEastAsia" w:hAnsiTheme="minorHAnsi" w:cstheme="minorBidi"/>
          <w:noProof/>
          <w:sz w:val="22"/>
          <w:szCs w:val="22"/>
        </w:rPr>
      </w:pPr>
      <w:hyperlink w:anchor="_Toc532559392" w:history="1">
        <w:r w:rsidR="00EA7D8C" w:rsidRPr="007261DA">
          <w:rPr>
            <w:rStyle w:val="Hyperlink"/>
            <w:noProof/>
          </w:rPr>
          <w:t>SECTION 303—EARTHWORK</w:t>
        </w:r>
        <w:r w:rsidR="00EA7D8C">
          <w:rPr>
            <w:noProof/>
            <w:webHidden/>
          </w:rPr>
          <w:tab/>
        </w:r>
        <w:r w:rsidR="00EA7D8C">
          <w:rPr>
            <w:noProof/>
            <w:webHidden/>
          </w:rPr>
          <w:fldChar w:fldCharType="begin"/>
        </w:r>
        <w:r w:rsidR="00EA7D8C">
          <w:rPr>
            <w:noProof/>
            <w:webHidden/>
          </w:rPr>
          <w:instrText xml:space="preserve"> PAGEREF _Toc532559392 \h </w:instrText>
        </w:r>
        <w:r w:rsidR="00EA7D8C">
          <w:rPr>
            <w:noProof/>
            <w:webHidden/>
          </w:rPr>
        </w:r>
        <w:r w:rsidR="00EA7D8C">
          <w:rPr>
            <w:noProof/>
            <w:webHidden/>
          </w:rPr>
          <w:fldChar w:fldCharType="separate"/>
        </w:r>
        <w:r w:rsidR="00432F0C">
          <w:rPr>
            <w:noProof/>
            <w:webHidden/>
          </w:rPr>
          <w:t>34</w:t>
        </w:r>
        <w:r w:rsidR="00EA7D8C">
          <w:rPr>
            <w:noProof/>
            <w:webHidden/>
          </w:rPr>
          <w:fldChar w:fldCharType="end"/>
        </w:r>
      </w:hyperlink>
    </w:p>
    <w:p w:rsidR="00EA7D8C" w:rsidRDefault="00BA610C">
      <w:pPr>
        <w:pStyle w:val="TOC2"/>
        <w:rPr>
          <w:rFonts w:asciiTheme="minorHAnsi" w:eastAsiaTheme="minorEastAsia" w:hAnsiTheme="minorHAnsi" w:cstheme="minorBidi"/>
          <w:noProof/>
          <w:sz w:val="22"/>
          <w:szCs w:val="22"/>
        </w:rPr>
      </w:pPr>
      <w:hyperlink w:anchor="_Toc532559393" w:history="1">
        <w:r w:rsidR="00EA7D8C" w:rsidRPr="007261DA">
          <w:rPr>
            <w:rStyle w:val="Hyperlink"/>
            <w:noProof/>
          </w:rPr>
          <w:t>SECTION 310 – TACK COAT</w:t>
        </w:r>
        <w:r w:rsidR="00EA7D8C">
          <w:rPr>
            <w:noProof/>
            <w:webHidden/>
          </w:rPr>
          <w:tab/>
        </w:r>
        <w:r w:rsidR="00EA7D8C">
          <w:rPr>
            <w:noProof/>
            <w:webHidden/>
          </w:rPr>
          <w:fldChar w:fldCharType="begin"/>
        </w:r>
        <w:r w:rsidR="00EA7D8C">
          <w:rPr>
            <w:noProof/>
            <w:webHidden/>
          </w:rPr>
          <w:instrText xml:space="preserve"> PAGEREF _Toc532559393 \h </w:instrText>
        </w:r>
        <w:r w:rsidR="00EA7D8C">
          <w:rPr>
            <w:noProof/>
            <w:webHidden/>
          </w:rPr>
        </w:r>
        <w:r w:rsidR="00EA7D8C">
          <w:rPr>
            <w:noProof/>
            <w:webHidden/>
          </w:rPr>
          <w:fldChar w:fldCharType="separate"/>
        </w:r>
        <w:r w:rsidR="00432F0C">
          <w:rPr>
            <w:noProof/>
            <w:webHidden/>
          </w:rPr>
          <w:t>36</w:t>
        </w:r>
        <w:r w:rsidR="00EA7D8C">
          <w:rPr>
            <w:noProof/>
            <w:webHidden/>
          </w:rPr>
          <w:fldChar w:fldCharType="end"/>
        </w:r>
      </w:hyperlink>
    </w:p>
    <w:p w:rsidR="00EA7D8C" w:rsidRDefault="00BA610C">
      <w:pPr>
        <w:pStyle w:val="TOC2"/>
        <w:rPr>
          <w:rFonts w:asciiTheme="minorHAnsi" w:eastAsiaTheme="minorEastAsia" w:hAnsiTheme="minorHAnsi" w:cstheme="minorBidi"/>
          <w:noProof/>
          <w:sz w:val="22"/>
          <w:szCs w:val="22"/>
        </w:rPr>
      </w:pPr>
      <w:hyperlink w:anchor="_Toc532559394" w:history="1">
        <w:r w:rsidR="00EA7D8C" w:rsidRPr="007261DA">
          <w:rPr>
            <w:rStyle w:val="Hyperlink"/>
            <w:noProof/>
          </w:rPr>
          <w:t>SECTION 313 – ASPHALT-STABILIZED OPEN-GRADED MATERIAL</w:t>
        </w:r>
        <w:r w:rsidR="00EA7D8C">
          <w:rPr>
            <w:noProof/>
            <w:webHidden/>
          </w:rPr>
          <w:tab/>
        </w:r>
        <w:r w:rsidR="00EA7D8C">
          <w:rPr>
            <w:noProof/>
            <w:webHidden/>
          </w:rPr>
          <w:fldChar w:fldCharType="begin"/>
        </w:r>
        <w:r w:rsidR="00EA7D8C">
          <w:rPr>
            <w:noProof/>
            <w:webHidden/>
          </w:rPr>
          <w:instrText xml:space="preserve"> PAGEREF _Toc532559394 \h </w:instrText>
        </w:r>
        <w:r w:rsidR="00EA7D8C">
          <w:rPr>
            <w:noProof/>
            <w:webHidden/>
          </w:rPr>
        </w:r>
        <w:r w:rsidR="00EA7D8C">
          <w:rPr>
            <w:noProof/>
            <w:webHidden/>
          </w:rPr>
          <w:fldChar w:fldCharType="separate"/>
        </w:r>
        <w:r w:rsidR="00432F0C">
          <w:rPr>
            <w:noProof/>
            <w:webHidden/>
          </w:rPr>
          <w:t>41</w:t>
        </w:r>
        <w:r w:rsidR="00EA7D8C">
          <w:rPr>
            <w:noProof/>
            <w:webHidden/>
          </w:rPr>
          <w:fldChar w:fldCharType="end"/>
        </w:r>
      </w:hyperlink>
    </w:p>
    <w:p w:rsidR="00EA7D8C" w:rsidRDefault="00BA610C">
      <w:pPr>
        <w:pStyle w:val="TOC2"/>
        <w:rPr>
          <w:rFonts w:asciiTheme="minorHAnsi" w:eastAsiaTheme="minorEastAsia" w:hAnsiTheme="minorHAnsi" w:cstheme="minorBidi"/>
          <w:noProof/>
          <w:sz w:val="22"/>
          <w:szCs w:val="22"/>
        </w:rPr>
      </w:pPr>
      <w:hyperlink w:anchor="_Toc532559395" w:history="1">
        <w:r w:rsidR="00EA7D8C" w:rsidRPr="007261DA">
          <w:rPr>
            <w:rStyle w:val="Hyperlink"/>
            <w:noProof/>
          </w:rPr>
          <w:t>SECTION 315 – ASPHALT CONCRETE PLACEMENT</w:t>
        </w:r>
        <w:r w:rsidR="00EA7D8C">
          <w:rPr>
            <w:noProof/>
            <w:webHidden/>
          </w:rPr>
          <w:tab/>
        </w:r>
        <w:r w:rsidR="00EA7D8C">
          <w:rPr>
            <w:noProof/>
            <w:webHidden/>
          </w:rPr>
          <w:fldChar w:fldCharType="begin"/>
        </w:r>
        <w:r w:rsidR="00EA7D8C">
          <w:rPr>
            <w:noProof/>
            <w:webHidden/>
          </w:rPr>
          <w:instrText xml:space="preserve"> PAGEREF _Toc532559395 \h </w:instrText>
        </w:r>
        <w:r w:rsidR="00EA7D8C">
          <w:rPr>
            <w:noProof/>
            <w:webHidden/>
          </w:rPr>
        </w:r>
        <w:r w:rsidR="00EA7D8C">
          <w:rPr>
            <w:noProof/>
            <w:webHidden/>
          </w:rPr>
          <w:fldChar w:fldCharType="separate"/>
        </w:r>
        <w:r w:rsidR="00432F0C">
          <w:rPr>
            <w:noProof/>
            <w:webHidden/>
          </w:rPr>
          <w:t>41</w:t>
        </w:r>
        <w:r w:rsidR="00EA7D8C">
          <w:rPr>
            <w:noProof/>
            <w:webHidden/>
          </w:rPr>
          <w:fldChar w:fldCharType="end"/>
        </w:r>
      </w:hyperlink>
    </w:p>
    <w:p w:rsidR="00EA7D8C" w:rsidRDefault="00BA610C">
      <w:pPr>
        <w:pStyle w:val="TOC2"/>
        <w:rPr>
          <w:rFonts w:asciiTheme="minorHAnsi" w:eastAsiaTheme="minorEastAsia" w:hAnsiTheme="minorHAnsi" w:cstheme="minorBidi"/>
          <w:noProof/>
          <w:sz w:val="22"/>
          <w:szCs w:val="22"/>
        </w:rPr>
      </w:pPr>
      <w:hyperlink w:anchor="_Toc532559396" w:history="1">
        <w:r w:rsidR="00EA7D8C" w:rsidRPr="007261DA">
          <w:rPr>
            <w:rStyle w:val="Hyperlink"/>
            <w:noProof/>
          </w:rPr>
          <w:t>SECTION 317 – STONE MATRIX ASPHALT CONCRETE PLACEMENT</w:t>
        </w:r>
        <w:r w:rsidR="00EA7D8C">
          <w:rPr>
            <w:noProof/>
            <w:webHidden/>
          </w:rPr>
          <w:tab/>
        </w:r>
        <w:r w:rsidR="00EA7D8C">
          <w:rPr>
            <w:noProof/>
            <w:webHidden/>
          </w:rPr>
          <w:fldChar w:fldCharType="begin"/>
        </w:r>
        <w:r w:rsidR="00EA7D8C">
          <w:rPr>
            <w:noProof/>
            <w:webHidden/>
          </w:rPr>
          <w:instrText xml:space="preserve"> PAGEREF _Toc532559396 \h </w:instrText>
        </w:r>
        <w:r w:rsidR="00EA7D8C">
          <w:rPr>
            <w:noProof/>
            <w:webHidden/>
          </w:rPr>
        </w:r>
        <w:r w:rsidR="00EA7D8C">
          <w:rPr>
            <w:noProof/>
            <w:webHidden/>
          </w:rPr>
          <w:fldChar w:fldCharType="separate"/>
        </w:r>
        <w:r w:rsidR="00432F0C">
          <w:rPr>
            <w:noProof/>
            <w:webHidden/>
          </w:rPr>
          <w:t>44</w:t>
        </w:r>
        <w:r w:rsidR="00EA7D8C">
          <w:rPr>
            <w:noProof/>
            <w:webHidden/>
          </w:rPr>
          <w:fldChar w:fldCharType="end"/>
        </w:r>
      </w:hyperlink>
    </w:p>
    <w:p w:rsidR="00EA7D8C" w:rsidRDefault="00BA610C">
      <w:pPr>
        <w:pStyle w:val="TOC2"/>
        <w:rPr>
          <w:rFonts w:asciiTheme="minorHAnsi" w:eastAsiaTheme="minorEastAsia" w:hAnsiTheme="minorHAnsi" w:cstheme="minorBidi"/>
          <w:noProof/>
          <w:sz w:val="22"/>
          <w:szCs w:val="22"/>
        </w:rPr>
      </w:pPr>
      <w:hyperlink w:anchor="_Toc532559397" w:history="1">
        <w:r w:rsidR="00EA7D8C" w:rsidRPr="007261DA">
          <w:rPr>
            <w:rStyle w:val="Hyperlink"/>
            <w:noProof/>
          </w:rPr>
          <w:t>SECTION 318 – PAVEMENT INTERLAYERS</w:t>
        </w:r>
        <w:r w:rsidR="00EA7D8C">
          <w:rPr>
            <w:noProof/>
            <w:webHidden/>
          </w:rPr>
          <w:tab/>
        </w:r>
        <w:r w:rsidR="00EA7D8C">
          <w:rPr>
            <w:noProof/>
            <w:webHidden/>
          </w:rPr>
          <w:fldChar w:fldCharType="begin"/>
        </w:r>
        <w:r w:rsidR="00EA7D8C">
          <w:rPr>
            <w:noProof/>
            <w:webHidden/>
          </w:rPr>
          <w:instrText xml:space="preserve"> PAGEREF _Toc532559397 \h </w:instrText>
        </w:r>
        <w:r w:rsidR="00EA7D8C">
          <w:rPr>
            <w:noProof/>
            <w:webHidden/>
          </w:rPr>
        </w:r>
        <w:r w:rsidR="00EA7D8C">
          <w:rPr>
            <w:noProof/>
            <w:webHidden/>
          </w:rPr>
          <w:fldChar w:fldCharType="separate"/>
        </w:r>
        <w:r w:rsidR="00432F0C">
          <w:rPr>
            <w:noProof/>
            <w:webHidden/>
          </w:rPr>
          <w:t>44</w:t>
        </w:r>
        <w:r w:rsidR="00EA7D8C">
          <w:rPr>
            <w:noProof/>
            <w:webHidden/>
          </w:rPr>
          <w:fldChar w:fldCharType="end"/>
        </w:r>
      </w:hyperlink>
    </w:p>
    <w:p w:rsidR="00EA7D8C" w:rsidRDefault="00BA610C">
      <w:pPr>
        <w:pStyle w:val="TOC2"/>
        <w:rPr>
          <w:rFonts w:asciiTheme="minorHAnsi" w:eastAsiaTheme="minorEastAsia" w:hAnsiTheme="minorHAnsi" w:cstheme="minorBidi"/>
          <w:noProof/>
          <w:sz w:val="22"/>
          <w:szCs w:val="22"/>
        </w:rPr>
      </w:pPr>
      <w:hyperlink w:anchor="_Toc532559398" w:history="1">
        <w:r w:rsidR="00EA7D8C" w:rsidRPr="007261DA">
          <w:rPr>
            <w:rStyle w:val="Hyperlink"/>
            <w:noProof/>
          </w:rPr>
          <w:t>SECTION 401 – STRUCTURE EXCAVATION</w:t>
        </w:r>
        <w:r w:rsidR="00EA7D8C">
          <w:rPr>
            <w:noProof/>
            <w:webHidden/>
          </w:rPr>
          <w:tab/>
        </w:r>
        <w:r w:rsidR="00EA7D8C">
          <w:rPr>
            <w:noProof/>
            <w:webHidden/>
          </w:rPr>
          <w:fldChar w:fldCharType="begin"/>
        </w:r>
        <w:r w:rsidR="00EA7D8C">
          <w:rPr>
            <w:noProof/>
            <w:webHidden/>
          </w:rPr>
          <w:instrText xml:space="preserve"> PAGEREF _Toc532559398 \h </w:instrText>
        </w:r>
        <w:r w:rsidR="00EA7D8C">
          <w:rPr>
            <w:noProof/>
            <w:webHidden/>
          </w:rPr>
        </w:r>
        <w:r w:rsidR="00EA7D8C">
          <w:rPr>
            <w:noProof/>
            <w:webHidden/>
          </w:rPr>
          <w:fldChar w:fldCharType="separate"/>
        </w:r>
        <w:r w:rsidR="00432F0C">
          <w:rPr>
            <w:noProof/>
            <w:webHidden/>
          </w:rPr>
          <w:t>47</w:t>
        </w:r>
        <w:r w:rsidR="00EA7D8C">
          <w:rPr>
            <w:noProof/>
            <w:webHidden/>
          </w:rPr>
          <w:fldChar w:fldCharType="end"/>
        </w:r>
      </w:hyperlink>
    </w:p>
    <w:p w:rsidR="00EA7D8C" w:rsidRDefault="00BA610C">
      <w:pPr>
        <w:pStyle w:val="TOC2"/>
        <w:rPr>
          <w:rFonts w:asciiTheme="minorHAnsi" w:eastAsiaTheme="minorEastAsia" w:hAnsiTheme="minorHAnsi" w:cstheme="minorBidi"/>
          <w:noProof/>
          <w:sz w:val="22"/>
          <w:szCs w:val="22"/>
        </w:rPr>
      </w:pPr>
      <w:hyperlink w:anchor="_Toc532559399" w:history="1">
        <w:r w:rsidR="00EA7D8C" w:rsidRPr="007261DA">
          <w:rPr>
            <w:rStyle w:val="Hyperlink"/>
            <w:noProof/>
          </w:rPr>
          <w:t>SECTION 403 – BEARING PILES</w:t>
        </w:r>
        <w:r w:rsidR="00EA7D8C">
          <w:rPr>
            <w:noProof/>
            <w:webHidden/>
          </w:rPr>
          <w:tab/>
        </w:r>
        <w:r w:rsidR="00EA7D8C">
          <w:rPr>
            <w:noProof/>
            <w:webHidden/>
          </w:rPr>
          <w:fldChar w:fldCharType="begin"/>
        </w:r>
        <w:r w:rsidR="00EA7D8C">
          <w:rPr>
            <w:noProof/>
            <w:webHidden/>
          </w:rPr>
          <w:instrText xml:space="preserve"> PAGEREF _Toc532559399 \h </w:instrText>
        </w:r>
        <w:r w:rsidR="00EA7D8C">
          <w:rPr>
            <w:noProof/>
            <w:webHidden/>
          </w:rPr>
        </w:r>
        <w:r w:rsidR="00EA7D8C">
          <w:rPr>
            <w:noProof/>
            <w:webHidden/>
          </w:rPr>
          <w:fldChar w:fldCharType="separate"/>
        </w:r>
        <w:r w:rsidR="00432F0C">
          <w:rPr>
            <w:noProof/>
            <w:webHidden/>
          </w:rPr>
          <w:t>47</w:t>
        </w:r>
        <w:r w:rsidR="00EA7D8C">
          <w:rPr>
            <w:noProof/>
            <w:webHidden/>
          </w:rPr>
          <w:fldChar w:fldCharType="end"/>
        </w:r>
      </w:hyperlink>
    </w:p>
    <w:p w:rsidR="00EA7D8C" w:rsidRDefault="00BA610C">
      <w:pPr>
        <w:pStyle w:val="TOC2"/>
        <w:rPr>
          <w:rFonts w:asciiTheme="minorHAnsi" w:eastAsiaTheme="minorEastAsia" w:hAnsiTheme="minorHAnsi" w:cstheme="minorBidi"/>
          <w:noProof/>
          <w:sz w:val="22"/>
          <w:szCs w:val="22"/>
        </w:rPr>
      </w:pPr>
      <w:hyperlink w:anchor="_Toc532559400" w:history="1">
        <w:r w:rsidR="00EA7D8C" w:rsidRPr="007261DA">
          <w:rPr>
            <w:rStyle w:val="Hyperlink"/>
            <w:noProof/>
          </w:rPr>
          <w:t>SECTION 404 – HYDRAULIC CEMENT CONCRETE OPERATIONS</w:t>
        </w:r>
        <w:r w:rsidR="00EA7D8C">
          <w:rPr>
            <w:noProof/>
            <w:webHidden/>
          </w:rPr>
          <w:tab/>
        </w:r>
        <w:r w:rsidR="00EA7D8C">
          <w:rPr>
            <w:noProof/>
            <w:webHidden/>
          </w:rPr>
          <w:fldChar w:fldCharType="begin"/>
        </w:r>
        <w:r w:rsidR="00EA7D8C">
          <w:rPr>
            <w:noProof/>
            <w:webHidden/>
          </w:rPr>
          <w:instrText xml:space="preserve"> PAGEREF _Toc532559400 \h </w:instrText>
        </w:r>
        <w:r w:rsidR="00EA7D8C">
          <w:rPr>
            <w:noProof/>
            <w:webHidden/>
          </w:rPr>
        </w:r>
        <w:r w:rsidR="00EA7D8C">
          <w:rPr>
            <w:noProof/>
            <w:webHidden/>
          </w:rPr>
          <w:fldChar w:fldCharType="separate"/>
        </w:r>
        <w:r w:rsidR="00432F0C">
          <w:rPr>
            <w:noProof/>
            <w:webHidden/>
          </w:rPr>
          <w:t>47</w:t>
        </w:r>
        <w:r w:rsidR="00EA7D8C">
          <w:rPr>
            <w:noProof/>
            <w:webHidden/>
          </w:rPr>
          <w:fldChar w:fldCharType="end"/>
        </w:r>
      </w:hyperlink>
    </w:p>
    <w:p w:rsidR="00EA7D8C" w:rsidRDefault="00BA610C">
      <w:pPr>
        <w:pStyle w:val="TOC2"/>
        <w:rPr>
          <w:rFonts w:asciiTheme="minorHAnsi" w:eastAsiaTheme="minorEastAsia" w:hAnsiTheme="minorHAnsi" w:cstheme="minorBidi"/>
          <w:noProof/>
          <w:sz w:val="22"/>
          <w:szCs w:val="22"/>
        </w:rPr>
      </w:pPr>
      <w:hyperlink w:anchor="_Toc532559401" w:history="1">
        <w:r w:rsidR="00EA7D8C" w:rsidRPr="007261DA">
          <w:rPr>
            <w:rStyle w:val="Hyperlink"/>
            <w:noProof/>
          </w:rPr>
          <w:t>SECTION 405 – PRESTRESSED CONCRETE</w:t>
        </w:r>
        <w:r w:rsidR="00EA7D8C">
          <w:rPr>
            <w:noProof/>
            <w:webHidden/>
          </w:rPr>
          <w:tab/>
        </w:r>
        <w:r w:rsidR="00EA7D8C">
          <w:rPr>
            <w:noProof/>
            <w:webHidden/>
          </w:rPr>
          <w:fldChar w:fldCharType="begin"/>
        </w:r>
        <w:r w:rsidR="00EA7D8C">
          <w:rPr>
            <w:noProof/>
            <w:webHidden/>
          </w:rPr>
          <w:instrText xml:space="preserve"> PAGEREF _Toc532559401 \h </w:instrText>
        </w:r>
        <w:r w:rsidR="00EA7D8C">
          <w:rPr>
            <w:noProof/>
            <w:webHidden/>
          </w:rPr>
        </w:r>
        <w:r w:rsidR="00EA7D8C">
          <w:rPr>
            <w:noProof/>
            <w:webHidden/>
          </w:rPr>
          <w:fldChar w:fldCharType="separate"/>
        </w:r>
        <w:r w:rsidR="00432F0C">
          <w:rPr>
            <w:noProof/>
            <w:webHidden/>
          </w:rPr>
          <w:t>48</w:t>
        </w:r>
        <w:r w:rsidR="00EA7D8C">
          <w:rPr>
            <w:noProof/>
            <w:webHidden/>
          </w:rPr>
          <w:fldChar w:fldCharType="end"/>
        </w:r>
      </w:hyperlink>
    </w:p>
    <w:p w:rsidR="00EA7D8C" w:rsidRDefault="00BA610C">
      <w:pPr>
        <w:pStyle w:val="TOC2"/>
        <w:rPr>
          <w:rFonts w:asciiTheme="minorHAnsi" w:eastAsiaTheme="minorEastAsia" w:hAnsiTheme="minorHAnsi" w:cstheme="minorBidi"/>
          <w:noProof/>
          <w:sz w:val="22"/>
          <w:szCs w:val="22"/>
        </w:rPr>
      </w:pPr>
      <w:hyperlink w:anchor="_Toc532559402" w:history="1">
        <w:r w:rsidR="00EA7D8C" w:rsidRPr="007261DA">
          <w:rPr>
            <w:rStyle w:val="Hyperlink"/>
            <w:noProof/>
          </w:rPr>
          <w:t>SECTION 406 – REINFORCING STEEL</w:t>
        </w:r>
        <w:r w:rsidR="00EA7D8C">
          <w:rPr>
            <w:noProof/>
            <w:webHidden/>
          </w:rPr>
          <w:tab/>
        </w:r>
        <w:r w:rsidR="00EA7D8C">
          <w:rPr>
            <w:noProof/>
            <w:webHidden/>
          </w:rPr>
          <w:fldChar w:fldCharType="begin"/>
        </w:r>
        <w:r w:rsidR="00EA7D8C">
          <w:rPr>
            <w:noProof/>
            <w:webHidden/>
          </w:rPr>
          <w:instrText xml:space="preserve"> PAGEREF _Toc532559402 \h </w:instrText>
        </w:r>
        <w:r w:rsidR="00EA7D8C">
          <w:rPr>
            <w:noProof/>
            <w:webHidden/>
          </w:rPr>
        </w:r>
        <w:r w:rsidR="00EA7D8C">
          <w:rPr>
            <w:noProof/>
            <w:webHidden/>
          </w:rPr>
          <w:fldChar w:fldCharType="separate"/>
        </w:r>
        <w:r w:rsidR="00432F0C">
          <w:rPr>
            <w:noProof/>
            <w:webHidden/>
          </w:rPr>
          <w:t>53</w:t>
        </w:r>
        <w:r w:rsidR="00EA7D8C">
          <w:rPr>
            <w:noProof/>
            <w:webHidden/>
          </w:rPr>
          <w:fldChar w:fldCharType="end"/>
        </w:r>
      </w:hyperlink>
    </w:p>
    <w:p w:rsidR="00EA7D8C" w:rsidRDefault="00BA610C">
      <w:pPr>
        <w:pStyle w:val="TOC2"/>
        <w:rPr>
          <w:rFonts w:asciiTheme="minorHAnsi" w:eastAsiaTheme="minorEastAsia" w:hAnsiTheme="minorHAnsi" w:cstheme="minorBidi"/>
          <w:noProof/>
          <w:sz w:val="22"/>
          <w:szCs w:val="22"/>
        </w:rPr>
      </w:pPr>
      <w:hyperlink w:anchor="_Toc532559403" w:history="1">
        <w:r w:rsidR="00EA7D8C" w:rsidRPr="007261DA">
          <w:rPr>
            <w:rStyle w:val="Hyperlink"/>
            <w:noProof/>
          </w:rPr>
          <w:t>SECTION 412 - WIDENING, REPAIRING, AND RECONSTRUCTING EXISTING STRUCTURES</w:t>
        </w:r>
        <w:r w:rsidR="00EA7D8C">
          <w:rPr>
            <w:noProof/>
            <w:webHidden/>
          </w:rPr>
          <w:tab/>
        </w:r>
        <w:r w:rsidR="00EA7D8C">
          <w:rPr>
            <w:noProof/>
            <w:webHidden/>
          </w:rPr>
          <w:fldChar w:fldCharType="begin"/>
        </w:r>
        <w:r w:rsidR="00EA7D8C">
          <w:rPr>
            <w:noProof/>
            <w:webHidden/>
          </w:rPr>
          <w:instrText xml:space="preserve"> PAGEREF _Toc532559403 \h </w:instrText>
        </w:r>
        <w:r w:rsidR="00EA7D8C">
          <w:rPr>
            <w:noProof/>
            <w:webHidden/>
          </w:rPr>
        </w:r>
        <w:r w:rsidR="00EA7D8C">
          <w:rPr>
            <w:noProof/>
            <w:webHidden/>
          </w:rPr>
          <w:fldChar w:fldCharType="separate"/>
        </w:r>
        <w:r w:rsidR="00432F0C">
          <w:rPr>
            <w:noProof/>
            <w:webHidden/>
          </w:rPr>
          <w:t>57</w:t>
        </w:r>
        <w:r w:rsidR="00EA7D8C">
          <w:rPr>
            <w:noProof/>
            <w:webHidden/>
          </w:rPr>
          <w:fldChar w:fldCharType="end"/>
        </w:r>
      </w:hyperlink>
    </w:p>
    <w:p w:rsidR="00EA7D8C" w:rsidRDefault="00BA610C">
      <w:pPr>
        <w:pStyle w:val="TOC2"/>
        <w:rPr>
          <w:rFonts w:asciiTheme="minorHAnsi" w:eastAsiaTheme="minorEastAsia" w:hAnsiTheme="minorHAnsi" w:cstheme="minorBidi"/>
          <w:noProof/>
          <w:sz w:val="22"/>
          <w:szCs w:val="22"/>
        </w:rPr>
      </w:pPr>
      <w:hyperlink w:anchor="_Toc532559404" w:history="1">
        <w:r w:rsidR="00EA7D8C" w:rsidRPr="007261DA">
          <w:rPr>
            <w:rStyle w:val="Hyperlink"/>
            <w:noProof/>
          </w:rPr>
          <w:t>SECTION 413 – DISMANTLING AND REMOVING EXISTING STRUCTURES OR REMOVING PORTIONS OF EXISTING STRUCTURES</w:t>
        </w:r>
        <w:r w:rsidR="00EA7D8C">
          <w:rPr>
            <w:noProof/>
            <w:webHidden/>
          </w:rPr>
          <w:tab/>
        </w:r>
        <w:r w:rsidR="00EA7D8C">
          <w:rPr>
            <w:noProof/>
            <w:webHidden/>
          </w:rPr>
          <w:fldChar w:fldCharType="begin"/>
        </w:r>
        <w:r w:rsidR="00EA7D8C">
          <w:rPr>
            <w:noProof/>
            <w:webHidden/>
          </w:rPr>
          <w:instrText xml:space="preserve"> PAGEREF _Toc532559404 \h </w:instrText>
        </w:r>
        <w:r w:rsidR="00EA7D8C">
          <w:rPr>
            <w:noProof/>
            <w:webHidden/>
          </w:rPr>
        </w:r>
        <w:r w:rsidR="00EA7D8C">
          <w:rPr>
            <w:noProof/>
            <w:webHidden/>
          </w:rPr>
          <w:fldChar w:fldCharType="separate"/>
        </w:r>
        <w:r w:rsidR="00432F0C">
          <w:rPr>
            <w:noProof/>
            <w:webHidden/>
          </w:rPr>
          <w:t>63</w:t>
        </w:r>
        <w:r w:rsidR="00EA7D8C">
          <w:rPr>
            <w:noProof/>
            <w:webHidden/>
          </w:rPr>
          <w:fldChar w:fldCharType="end"/>
        </w:r>
      </w:hyperlink>
    </w:p>
    <w:p w:rsidR="00EA7D8C" w:rsidRDefault="00BA610C">
      <w:pPr>
        <w:pStyle w:val="TOC2"/>
        <w:rPr>
          <w:rFonts w:asciiTheme="minorHAnsi" w:eastAsiaTheme="minorEastAsia" w:hAnsiTheme="minorHAnsi" w:cstheme="minorBidi"/>
          <w:noProof/>
          <w:sz w:val="22"/>
          <w:szCs w:val="22"/>
        </w:rPr>
      </w:pPr>
      <w:hyperlink w:anchor="_Toc532559405" w:history="1">
        <w:r w:rsidR="00EA7D8C" w:rsidRPr="007261DA">
          <w:rPr>
            <w:rStyle w:val="Hyperlink"/>
            <w:noProof/>
          </w:rPr>
          <w:t>SECTION 431 – EPOXY BRIDGE DECK OVERLAYS</w:t>
        </w:r>
        <w:r w:rsidR="00EA7D8C">
          <w:rPr>
            <w:noProof/>
            <w:webHidden/>
          </w:rPr>
          <w:tab/>
        </w:r>
        <w:r w:rsidR="00EA7D8C">
          <w:rPr>
            <w:noProof/>
            <w:webHidden/>
          </w:rPr>
          <w:fldChar w:fldCharType="begin"/>
        </w:r>
        <w:r w:rsidR="00EA7D8C">
          <w:rPr>
            <w:noProof/>
            <w:webHidden/>
          </w:rPr>
          <w:instrText xml:space="preserve"> PAGEREF _Toc532559405 \h </w:instrText>
        </w:r>
        <w:r w:rsidR="00EA7D8C">
          <w:rPr>
            <w:noProof/>
            <w:webHidden/>
          </w:rPr>
        </w:r>
        <w:r w:rsidR="00EA7D8C">
          <w:rPr>
            <w:noProof/>
            <w:webHidden/>
          </w:rPr>
          <w:fldChar w:fldCharType="separate"/>
        </w:r>
        <w:r w:rsidR="00432F0C">
          <w:rPr>
            <w:noProof/>
            <w:webHidden/>
          </w:rPr>
          <w:t>64</w:t>
        </w:r>
        <w:r w:rsidR="00EA7D8C">
          <w:rPr>
            <w:noProof/>
            <w:webHidden/>
          </w:rPr>
          <w:fldChar w:fldCharType="end"/>
        </w:r>
      </w:hyperlink>
    </w:p>
    <w:p w:rsidR="00EA7D8C" w:rsidRDefault="00BA610C">
      <w:pPr>
        <w:pStyle w:val="TOC2"/>
        <w:rPr>
          <w:rFonts w:asciiTheme="minorHAnsi" w:eastAsiaTheme="minorEastAsia" w:hAnsiTheme="minorHAnsi" w:cstheme="minorBidi"/>
          <w:noProof/>
          <w:sz w:val="22"/>
          <w:szCs w:val="22"/>
        </w:rPr>
      </w:pPr>
      <w:hyperlink w:anchor="_Toc532559406" w:history="1">
        <w:r w:rsidR="00EA7D8C" w:rsidRPr="007261DA">
          <w:rPr>
            <w:rStyle w:val="Hyperlink"/>
            <w:noProof/>
          </w:rPr>
          <w:t>SECTION 505 – GUARDRAIL AND W-BEAM MEDIAN BARRIERS</w:t>
        </w:r>
        <w:r w:rsidR="00EA7D8C">
          <w:rPr>
            <w:noProof/>
            <w:webHidden/>
          </w:rPr>
          <w:tab/>
        </w:r>
        <w:r w:rsidR="00EA7D8C">
          <w:rPr>
            <w:noProof/>
            <w:webHidden/>
          </w:rPr>
          <w:fldChar w:fldCharType="begin"/>
        </w:r>
        <w:r w:rsidR="00EA7D8C">
          <w:rPr>
            <w:noProof/>
            <w:webHidden/>
          </w:rPr>
          <w:instrText xml:space="preserve"> PAGEREF _Toc532559406 \h </w:instrText>
        </w:r>
        <w:r w:rsidR="00EA7D8C">
          <w:rPr>
            <w:noProof/>
            <w:webHidden/>
          </w:rPr>
        </w:r>
        <w:r w:rsidR="00EA7D8C">
          <w:rPr>
            <w:noProof/>
            <w:webHidden/>
          </w:rPr>
          <w:fldChar w:fldCharType="separate"/>
        </w:r>
        <w:r w:rsidR="00432F0C">
          <w:rPr>
            <w:noProof/>
            <w:webHidden/>
          </w:rPr>
          <w:t>64</w:t>
        </w:r>
        <w:r w:rsidR="00EA7D8C">
          <w:rPr>
            <w:noProof/>
            <w:webHidden/>
          </w:rPr>
          <w:fldChar w:fldCharType="end"/>
        </w:r>
      </w:hyperlink>
    </w:p>
    <w:p w:rsidR="00EA7D8C" w:rsidRDefault="00BA610C">
      <w:pPr>
        <w:pStyle w:val="TOC2"/>
        <w:rPr>
          <w:rFonts w:asciiTheme="minorHAnsi" w:eastAsiaTheme="minorEastAsia" w:hAnsiTheme="minorHAnsi" w:cstheme="minorBidi"/>
          <w:noProof/>
          <w:sz w:val="22"/>
          <w:szCs w:val="22"/>
        </w:rPr>
      </w:pPr>
      <w:hyperlink w:anchor="_Toc532559407" w:history="1">
        <w:r w:rsidR="00EA7D8C" w:rsidRPr="007261DA">
          <w:rPr>
            <w:rStyle w:val="Hyperlink"/>
            <w:noProof/>
          </w:rPr>
          <w:t>SECTION 512 – MAINTAINING TRAFFIC</w:t>
        </w:r>
        <w:r w:rsidR="00EA7D8C">
          <w:rPr>
            <w:noProof/>
            <w:webHidden/>
          </w:rPr>
          <w:tab/>
        </w:r>
        <w:r w:rsidR="00EA7D8C">
          <w:rPr>
            <w:noProof/>
            <w:webHidden/>
          </w:rPr>
          <w:fldChar w:fldCharType="begin"/>
        </w:r>
        <w:r w:rsidR="00EA7D8C">
          <w:rPr>
            <w:noProof/>
            <w:webHidden/>
          </w:rPr>
          <w:instrText xml:space="preserve"> PAGEREF _Toc532559407 \h </w:instrText>
        </w:r>
        <w:r w:rsidR="00EA7D8C">
          <w:rPr>
            <w:noProof/>
            <w:webHidden/>
          </w:rPr>
        </w:r>
        <w:r w:rsidR="00EA7D8C">
          <w:rPr>
            <w:noProof/>
            <w:webHidden/>
          </w:rPr>
          <w:fldChar w:fldCharType="separate"/>
        </w:r>
        <w:r w:rsidR="00432F0C">
          <w:rPr>
            <w:noProof/>
            <w:webHidden/>
          </w:rPr>
          <w:t>65</w:t>
        </w:r>
        <w:r w:rsidR="00EA7D8C">
          <w:rPr>
            <w:noProof/>
            <w:webHidden/>
          </w:rPr>
          <w:fldChar w:fldCharType="end"/>
        </w:r>
      </w:hyperlink>
    </w:p>
    <w:p w:rsidR="00EA7D8C" w:rsidRDefault="00BA610C">
      <w:pPr>
        <w:pStyle w:val="TOC2"/>
        <w:rPr>
          <w:rFonts w:asciiTheme="minorHAnsi" w:eastAsiaTheme="minorEastAsia" w:hAnsiTheme="minorHAnsi" w:cstheme="minorBidi"/>
          <w:noProof/>
          <w:sz w:val="22"/>
          <w:szCs w:val="22"/>
        </w:rPr>
      </w:pPr>
      <w:hyperlink w:anchor="_Toc532559408" w:history="1">
        <w:r w:rsidR="00EA7D8C" w:rsidRPr="007261DA">
          <w:rPr>
            <w:rStyle w:val="Hyperlink"/>
            <w:noProof/>
          </w:rPr>
          <w:t>SECTION 516 – DEMOLITION OF BUILDINGS AND CLEARING PARCELS</w:t>
        </w:r>
        <w:r w:rsidR="00EA7D8C">
          <w:rPr>
            <w:noProof/>
            <w:webHidden/>
          </w:rPr>
          <w:tab/>
        </w:r>
        <w:r w:rsidR="00EA7D8C">
          <w:rPr>
            <w:noProof/>
            <w:webHidden/>
          </w:rPr>
          <w:fldChar w:fldCharType="begin"/>
        </w:r>
        <w:r w:rsidR="00EA7D8C">
          <w:rPr>
            <w:noProof/>
            <w:webHidden/>
          </w:rPr>
          <w:instrText xml:space="preserve"> PAGEREF _Toc532559408 \h </w:instrText>
        </w:r>
        <w:r w:rsidR="00EA7D8C">
          <w:rPr>
            <w:noProof/>
            <w:webHidden/>
          </w:rPr>
        </w:r>
        <w:r w:rsidR="00EA7D8C">
          <w:rPr>
            <w:noProof/>
            <w:webHidden/>
          </w:rPr>
          <w:fldChar w:fldCharType="separate"/>
        </w:r>
        <w:r w:rsidR="00432F0C">
          <w:rPr>
            <w:noProof/>
            <w:webHidden/>
          </w:rPr>
          <w:t>69</w:t>
        </w:r>
        <w:r w:rsidR="00EA7D8C">
          <w:rPr>
            <w:noProof/>
            <w:webHidden/>
          </w:rPr>
          <w:fldChar w:fldCharType="end"/>
        </w:r>
      </w:hyperlink>
    </w:p>
    <w:p w:rsidR="00EA7D8C" w:rsidRDefault="00BA610C">
      <w:pPr>
        <w:pStyle w:val="TOC2"/>
        <w:rPr>
          <w:rFonts w:asciiTheme="minorHAnsi" w:eastAsiaTheme="minorEastAsia" w:hAnsiTheme="minorHAnsi" w:cstheme="minorBidi"/>
          <w:noProof/>
          <w:sz w:val="22"/>
          <w:szCs w:val="22"/>
        </w:rPr>
      </w:pPr>
      <w:hyperlink w:anchor="_Toc532559409" w:history="1">
        <w:r w:rsidR="00EA7D8C" w:rsidRPr="007261DA">
          <w:rPr>
            <w:rStyle w:val="Hyperlink"/>
            <w:noProof/>
          </w:rPr>
          <w:t>SECTION 520 - WATER AND SANITARY SEWER FACILITIES</w:t>
        </w:r>
        <w:r w:rsidR="00EA7D8C">
          <w:rPr>
            <w:noProof/>
            <w:webHidden/>
          </w:rPr>
          <w:tab/>
        </w:r>
        <w:r w:rsidR="00EA7D8C">
          <w:rPr>
            <w:noProof/>
            <w:webHidden/>
          </w:rPr>
          <w:fldChar w:fldCharType="begin"/>
        </w:r>
        <w:r w:rsidR="00EA7D8C">
          <w:rPr>
            <w:noProof/>
            <w:webHidden/>
          </w:rPr>
          <w:instrText xml:space="preserve"> PAGEREF _Toc532559409 \h </w:instrText>
        </w:r>
        <w:r w:rsidR="00EA7D8C">
          <w:rPr>
            <w:noProof/>
            <w:webHidden/>
          </w:rPr>
        </w:r>
        <w:r w:rsidR="00EA7D8C">
          <w:rPr>
            <w:noProof/>
            <w:webHidden/>
          </w:rPr>
          <w:fldChar w:fldCharType="separate"/>
        </w:r>
        <w:r w:rsidR="00432F0C">
          <w:rPr>
            <w:noProof/>
            <w:webHidden/>
          </w:rPr>
          <w:t>69</w:t>
        </w:r>
        <w:r w:rsidR="00EA7D8C">
          <w:rPr>
            <w:noProof/>
            <w:webHidden/>
          </w:rPr>
          <w:fldChar w:fldCharType="end"/>
        </w:r>
      </w:hyperlink>
    </w:p>
    <w:p w:rsidR="00EA7D8C" w:rsidRDefault="00BA610C">
      <w:pPr>
        <w:pStyle w:val="TOC2"/>
        <w:rPr>
          <w:rFonts w:asciiTheme="minorHAnsi" w:eastAsiaTheme="minorEastAsia" w:hAnsiTheme="minorHAnsi" w:cstheme="minorBidi"/>
          <w:noProof/>
          <w:sz w:val="22"/>
          <w:szCs w:val="22"/>
        </w:rPr>
      </w:pPr>
      <w:hyperlink w:anchor="_Toc532559410" w:history="1">
        <w:r w:rsidR="00EA7D8C" w:rsidRPr="007261DA">
          <w:rPr>
            <w:rStyle w:val="Hyperlink"/>
            <w:noProof/>
          </w:rPr>
          <w:t>SECTION 700 – GENERAL</w:t>
        </w:r>
        <w:r w:rsidR="00EA7D8C">
          <w:rPr>
            <w:noProof/>
            <w:webHidden/>
          </w:rPr>
          <w:tab/>
        </w:r>
        <w:r w:rsidR="00EA7D8C">
          <w:rPr>
            <w:noProof/>
            <w:webHidden/>
          </w:rPr>
          <w:fldChar w:fldCharType="begin"/>
        </w:r>
        <w:r w:rsidR="00EA7D8C">
          <w:rPr>
            <w:noProof/>
            <w:webHidden/>
          </w:rPr>
          <w:instrText xml:space="preserve"> PAGEREF _Toc532559410 \h </w:instrText>
        </w:r>
        <w:r w:rsidR="00EA7D8C">
          <w:rPr>
            <w:noProof/>
            <w:webHidden/>
          </w:rPr>
        </w:r>
        <w:r w:rsidR="00EA7D8C">
          <w:rPr>
            <w:noProof/>
            <w:webHidden/>
          </w:rPr>
          <w:fldChar w:fldCharType="separate"/>
        </w:r>
        <w:r w:rsidR="00432F0C">
          <w:rPr>
            <w:noProof/>
            <w:webHidden/>
          </w:rPr>
          <w:t>74</w:t>
        </w:r>
        <w:r w:rsidR="00EA7D8C">
          <w:rPr>
            <w:noProof/>
            <w:webHidden/>
          </w:rPr>
          <w:fldChar w:fldCharType="end"/>
        </w:r>
      </w:hyperlink>
    </w:p>
    <w:p w:rsidR="00EA7D8C" w:rsidRDefault="00BA610C">
      <w:pPr>
        <w:pStyle w:val="TOC2"/>
        <w:rPr>
          <w:rFonts w:asciiTheme="minorHAnsi" w:eastAsiaTheme="minorEastAsia" w:hAnsiTheme="minorHAnsi" w:cstheme="minorBidi"/>
          <w:noProof/>
          <w:sz w:val="22"/>
          <w:szCs w:val="22"/>
        </w:rPr>
      </w:pPr>
      <w:hyperlink w:anchor="_Toc532559411" w:history="1">
        <w:r w:rsidR="00EA7D8C" w:rsidRPr="007261DA">
          <w:rPr>
            <w:rStyle w:val="Hyperlink"/>
            <w:noProof/>
          </w:rPr>
          <w:t>SECTION 704 – PAVEMENT MARKINGS AND MARKERS</w:t>
        </w:r>
        <w:r w:rsidR="00EA7D8C">
          <w:rPr>
            <w:noProof/>
            <w:webHidden/>
          </w:rPr>
          <w:tab/>
        </w:r>
        <w:r w:rsidR="00EA7D8C">
          <w:rPr>
            <w:noProof/>
            <w:webHidden/>
          </w:rPr>
          <w:fldChar w:fldCharType="begin"/>
        </w:r>
        <w:r w:rsidR="00EA7D8C">
          <w:rPr>
            <w:noProof/>
            <w:webHidden/>
          </w:rPr>
          <w:instrText xml:space="preserve"> PAGEREF _Toc532559411 \h </w:instrText>
        </w:r>
        <w:r w:rsidR="00EA7D8C">
          <w:rPr>
            <w:noProof/>
            <w:webHidden/>
          </w:rPr>
        </w:r>
        <w:r w:rsidR="00EA7D8C">
          <w:rPr>
            <w:noProof/>
            <w:webHidden/>
          </w:rPr>
          <w:fldChar w:fldCharType="separate"/>
        </w:r>
        <w:r w:rsidR="00432F0C">
          <w:rPr>
            <w:noProof/>
            <w:webHidden/>
          </w:rPr>
          <w:t>87</w:t>
        </w:r>
        <w:r w:rsidR="00EA7D8C">
          <w:rPr>
            <w:noProof/>
            <w:webHidden/>
          </w:rPr>
          <w:fldChar w:fldCharType="end"/>
        </w:r>
      </w:hyperlink>
    </w:p>
    <w:p w:rsidR="00EA7D8C" w:rsidRDefault="00BA610C">
      <w:pPr>
        <w:pStyle w:val="TOC2"/>
        <w:rPr>
          <w:rFonts w:asciiTheme="minorHAnsi" w:eastAsiaTheme="minorEastAsia" w:hAnsiTheme="minorHAnsi" w:cstheme="minorBidi"/>
          <w:noProof/>
          <w:sz w:val="22"/>
          <w:szCs w:val="22"/>
        </w:rPr>
      </w:pPr>
      <w:hyperlink w:anchor="_Toc532559412" w:history="1">
        <w:r w:rsidR="00EA7D8C" w:rsidRPr="007261DA">
          <w:rPr>
            <w:rStyle w:val="Hyperlink"/>
            <w:noProof/>
          </w:rPr>
          <w:t>SECTION 808 – FIBER OPTIC CABLE AND INTERCONNECT</w:t>
        </w:r>
        <w:r w:rsidR="00EA7D8C">
          <w:rPr>
            <w:noProof/>
            <w:webHidden/>
          </w:rPr>
          <w:tab/>
        </w:r>
        <w:r w:rsidR="00EA7D8C">
          <w:rPr>
            <w:noProof/>
            <w:webHidden/>
          </w:rPr>
          <w:fldChar w:fldCharType="begin"/>
        </w:r>
        <w:r w:rsidR="00EA7D8C">
          <w:rPr>
            <w:noProof/>
            <w:webHidden/>
          </w:rPr>
          <w:instrText xml:space="preserve"> PAGEREF _Toc532559412 \h </w:instrText>
        </w:r>
        <w:r w:rsidR="00EA7D8C">
          <w:rPr>
            <w:noProof/>
            <w:webHidden/>
          </w:rPr>
        </w:r>
        <w:r w:rsidR="00EA7D8C">
          <w:rPr>
            <w:noProof/>
            <w:webHidden/>
          </w:rPr>
          <w:fldChar w:fldCharType="separate"/>
        </w:r>
        <w:r w:rsidR="00432F0C">
          <w:rPr>
            <w:noProof/>
            <w:webHidden/>
          </w:rPr>
          <w:t>89</w:t>
        </w:r>
        <w:r w:rsidR="00EA7D8C">
          <w:rPr>
            <w:noProof/>
            <w:webHidden/>
          </w:rPr>
          <w:fldChar w:fldCharType="end"/>
        </w:r>
      </w:hyperlink>
    </w:p>
    <w:p w:rsidR="00BD11FA" w:rsidRDefault="008137B1" w:rsidP="00A863E6">
      <w:pPr>
        <w:sectPr w:rsidR="00BD11FA" w:rsidSect="007E4E78">
          <w:footerReference w:type="even" r:id="rId12"/>
          <w:footerReference w:type="default" r:id="rId13"/>
          <w:pgSz w:w="7920" w:h="12240" w:orient="landscape"/>
          <w:pgMar w:top="432" w:right="360" w:bottom="810" w:left="360" w:header="720" w:footer="349" w:gutter="0"/>
          <w:cols w:space="720"/>
        </w:sectPr>
      </w:pPr>
      <w:r>
        <w:fldChar w:fldCharType="end"/>
      </w:r>
    </w:p>
    <w:p w:rsidR="00C77630" w:rsidRDefault="00BD11FA" w:rsidP="00C77630">
      <w:pPr>
        <w:pStyle w:val="Heading2"/>
      </w:pPr>
      <w:bookmarkStart w:id="2" w:name="_Toc532559375"/>
      <w:r>
        <w:lastRenderedPageBreak/>
        <w:t xml:space="preserve">SECTION </w:t>
      </w:r>
      <w:r w:rsidR="00F45764" w:rsidRPr="00F45764">
        <w:t>101</w:t>
      </w:r>
      <w:r w:rsidR="00F45764">
        <w:t xml:space="preserve"> – </w:t>
      </w:r>
      <w:r w:rsidR="00F45764" w:rsidRPr="00F45764">
        <w:t>DEFINITIONS OF ABBREVIATIONS, ACRONYMS, AND TERMS</w:t>
      </w:r>
      <w:bookmarkEnd w:id="2"/>
    </w:p>
    <w:p w:rsidR="00F45764" w:rsidRDefault="00383177" w:rsidP="00F45764">
      <w:pPr>
        <w:pStyle w:val="BoldNormal"/>
      </w:pPr>
      <w:r>
        <w:t>SS101-002016-01</w:t>
      </w:r>
      <w:r>
        <w:tab/>
        <w:t>April 21, 2017</w:t>
      </w:r>
    </w:p>
    <w:p w:rsidR="00383177" w:rsidRDefault="00383177" w:rsidP="00383177"/>
    <w:p w:rsidR="00383177" w:rsidRPr="00383177" w:rsidRDefault="00383177" w:rsidP="00383177">
      <w:pPr>
        <w:rPr>
          <w:bCs/>
        </w:rPr>
      </w:pPr>
      <w:r w:rsidRPr="00383177">
        <w:rPr>
          <w:b/>
          <w:bCs/>
        </w:rPr>
        <w:t>Section 101.01</w:t>
      </w:r>
      <w:r>
        <w:rPr>
          <w:b/>
          <w:bCs/>
        </w:rPr>
        <w:t xml:space="preserve"> – </w:t>
      </w:r>
      <w:r w:rsidRPr="00383177">
        <w:rPr>
          <w:b/>
          <w:bCs/>
        </w:rPr>
        <w:t>Abbreviations and Acronyms</w:t>
      </w:r>
      <w:r w:rsidRPr="00383177">
        <w:rPr>
          <w:bCs/>
        </w:rPr>
        <w:t xml:space="preserve"> is amended to include the following:</w:t>
      </w:r>
    </w:p>
    <w:p w:rsidR="00383177" w:rsidRPr="00383177" w:rsidRDefault="00383177" w:rsidP="00383177">
      <w:pPr>
        <w:rPr>
          <w:bCs/>
        </w:rPr>
      </w:pPr>
    </w:p>
    <w:p w:rsidR="00383177" w:rsidRPr="00383177" w:rsidRDefault="00383177" w:rsidP="00383177">
      <w:pPr>
        <w:ind w:left="360"/>
      </w:pPr>
      <w:r w:rsidRPr="00383177">
        <w:rPr>
          <w:b/>
        </w:rPr>
        <w:t>IEEE</w:t>
      </w:r>
      <w:r w:rsidRPr="00383177">
        <w:tab/>
      </w:r>
      <w:r w:rsidRPr="00383177">
        <w:rPr>
          <w:lang w:val="en"/>
        </w:rPr>
        <w:t>Institute of Electrical and Electronics Engineers</w:t>
      </w:r>
    </w:p>
    <w:p w:rsidR="00383177" w:rsidRPr="00383177" w:rsidRDefault="00383177" w:rsidP="00383177">
      <w:pPr>
        <w:ind w:left="360"/>
      </w:pPr>
      <w:r w:rsidRPr="00383177">
        <w:rPr>
          <w:b/>
        </w:rPr>
        <w:t>ISO</w:t>
      </w:r>
      <w:r w:rsidRPr="00383177">
        <w:tab/>
        <w:t>International Organization for Standardization</w:t>
      </w:r>
    </w:p>
    <w:p w:rsidR="00383177" w:rsidRDefault="00383177" w:rsidP="00383177">
      <w:pPr>
        <w:ind w:left="360"/>
      </w:pPr>
      <w:r w:rsidRPr="00383177">
        <w:rPr>
          <w:b/>
        </w:rPr>
        <w:t>OSHA</w:t>
      </w:r>
      <w:r w:rsidRPr="00383177">
        <w:tab/>
        <w:t>Occupational Safety and Hazard Administration</w:t>
      </w:r>
    </w:p>
    <w:p w:rsidR="00383177" w:rsidRDefault="00383177" w:rsidP="00383177">
      <w:pPr>
        <w:rPr>
          <w:b/>
        </w:rPr>
      </w:pPr>
    </w:p>
    <w:p w:rsidR="00383177" w:rsidRDefault="00383177" w:rsidP="00383177">
      <w:pPr>
        <w:rPr>
          <w:bCs/>
        </w:rPr>
      </w:pPr>
      <w:r w:rsidRPr="00383177">
        <w:rPr>
          <w:b/>
          <w:bCs/>
        </w:rPr>
        <w:t>Section 101.02</w:t>
      </w:r>
      <w:r>
        <w:rPr>
          <w:b/>
          <w:bCs/>
        </w:rPr>
        <w:t xml:space="preserve"> – </w:t>
      </w:r>
      <w:r w:rsidRPr="00383177">
        <w:rPr>
          <w:b/>
          <w:bCs/>
        </w:rPr>
        <w:t>Terms</w:t>
      </w:r>
      <w:r w:rsidRPr="00383177">
        <w:rPr>
          <w:bCs/>
        </w:rPr>
        <w:t xml:space="preserve"> is amended by replacing the below terms in bold type with the definitions which follow them:</w:t>
      </w:r>
    </w:p>
    <w:p w:rsidR="00383177" w:rsidRDefault="00383177" w:rsidP="00383177">
      <w:pPr>
        <w:rPr>
          <w:bCs/>
        </w:rPr>
      </w:pPr>
    </w:p>
    <w:p w:rsidR="00383177" w:rsidRDefault="00383177" w:rsidP="00383177">
      <w:pPr>
        <w:ind w:left="360"/>
      </w:pPr>
      <w:r w:rsidRPr="00383177">
        <w:rPr>
          <w:b/>
          <w:bCs/>
        </w:rPr>
        <w:t xml:space="preserve">Tidewater, Virginia. </w:t>
      </w:r>
      <w:r w:rsidRPr="00383177">
        <w:t>As defined in the Code of Virginia, § 62.1-44.15:68.</w:t>
      </w:r>
    </w:p>
    <w:p w:rsidR="00383177" w:rsidRDefault="00383177" w:rsidP="00383177">
      <w:pPr>
        <w:ind w:left="360"/>
      </w:pPr>
    </w:p>
    <w:p w:rsidR="00383177" w:rsidRDefault="00383177" w:rsidP="00383177">
      <w:r w:rsidRPr="00383177">
        <w:rPr>
          <w:b/>
        </w:rPr>
        <w:t>Section 101.02</w:t>
      </w:r>
      <w:r>
        <w:rPr>
          <w:b/>
          <w:bCs/>
        </w:rPr>
        <w:t xml:space="preserve"> – </w:t>
      </w:r>
      <w:r w:rsidRPr="00383177">
        <w:rPr>
          <w:b/>
        </w:rPr>
        <w:t>Terms</w:t>
      </w:r>
      <w:r w:rsidRPr="00383177">
        <w:t xml:space="preserve"> is amended by inserting the below terms and definitions:</w:t>
      </w:r>
    </w:p>
    <w:p w:rsidR="00383177" w:rsidRDefault="00383177" w:rsidP="00383177"/>
    <w:p w:rsidR="00383177" w:rsidRDefault="00383177" w:rsidP="00383177">
      <w:pPr>
        <w:ind w:left="360"/>
        <w:rPr>
          <w:lang w:val="en"/>
        </w:rPr>
      </w:pPr>
      <w:r w:rsidRPr="00383177">
        <w:rPr>
          <w:b/>
        </w:rPr>
        <w:t>Internet.</w:t>
      </w:r>
      <w:r w:rsidRPr="00383177">
        <w:t xml:space="preserve"> The </w:t>
      </w:r>
      <w:r w:rsidRPr="00383177">
        <w:rPr>
          <w:lang w:val="en"/>
        </w:rPr>
        <w:t>electronic communications network that connects computer networks and organizational computer facilities around the world.</w:t>
      </w:r>
    </w:p>
    <w:p w:rsidR="00383177" w:rsidRDefault="00383177" w:rsidP="00383177">
      <w:pPr>
        <w:rPr>
          <w:b/>
        </w:rPr>
      </w:pPr>
    </w:p>
    <w:p w:rsidR="00BD11FA" w:rsidRPr="007A611A" w:rsidRDefault="00BD11FA" w:rsidP="00BD11FA">
      <w:pPr>
        <w:pStyle w:val="Heading2"/>
      </w:pPr>
      <w:bookmarkStart w:id="3" w:name="_Toc532559376"/>
      <w:r>
        <w:t xml:space="preserve">SECTION 102 – </w:t>
      </w:r>
      <w:r w:rsidRPr="007A611A">
        <w:t>BIDDING REQUIREMENTS AND CONDITIONS</w:t>
      </w:r>
      <w:bookmarkEnd w:id="3"/>
    </w:p>
    <w:p w:rsidR="00BD11FA" w:rsidRPr="007A611A" w:rsidRDefault="00BD11FA" w:rsidP="00BD11FA">
      <w:pPr>
        <w:tabs>
          <w:tab w:val="right" w:pos="7200"/>
        </w:tabs>
        <w:rPr>
          <w:rFonts w:cs="Arial"/>
          <w:b/>
        </w:rPr>
      </w:pPr>
      <w:r w:rsidRPr="007A611A">
        <w:rPr>
          <w:rFonts w:cs="Arial"/>
          <w:b/>
        </w:rPr>
        <w:t>SS102-002016-01</w:t>
      </w:r>
      <w:r w:rsidRPr="007A611A">
        <w:rPr>
          <w:rFonts w:cs="Arial"/>
          <w:b/>
        </w:rPr>
        <w:tab/>
        <w:t>July 12, 2016</w:t>
      </w:r>
    </w:p>
    <w:p w:rsidR="00BD11FA" w:rsidRPr="007A611A" w:rsidRDefault="00BD11FA" w:rsidP="00BD11FA">
      <w:pPr>
        <w:rPr>
          <w:rFonts w:cs="Arial"/>
        </w:rPr>
      </w:pPr>
    </w:p>
    <w:p w:rsidR="00BD11FA" w:rsidRPr="007A611A" w:rsidRDefault="00BD11FA" w:rsidP="00BD11FA">
      <w:pPr>
        <w:rPr>
          <w:rFonts w:cs="Arial"/>
          <w:b/>
        </w:rPr>
      </w:pPr>
      <w:r>
        <w:rPr>
          <w:rFonts w:cs="Arial"/>
          <w:b/>
        </w:rPr>
        <w:t xml:space="preserve">Section 102.07 – </w:t>
      </w:r>
      <w:r w:rsidRPr="007A611A">
        <w:rPr>
          <w:rFonts w:cs="Arial"/>
          <w:b/>
        </w:rPr>
        <w:t>Proposal Guaranty (Bid Bond)</w:t>
      </w:r>
      <w:r w:rsidRPr="007A611A">
        <w:rPr>
          <w:rFonts w:cs="Arial"/>
          <w:bCs/>
        </w:rPr>
        <w:t xml:space="preserve"> </w:t>
      </w:r>
      <w:r w:rsidRPr="007A611A">
        <w:rPr>
          <w:rFonts w:cs="Arial"/>
        </w:rPr>
        <w:t>is amended by replacing the first paragraph with the following:</w:t>
      </w:r>
    </w:p>
    <w:p w:rsidR="00BD11FA" w:rsidRPr="007A611A" w:rsidRDefault="00BD11FA" w:rsidP="00BD11FA">
      <w:pPr>
        <w:ind w:left="720"/>
        <w:rPr>
          <w:rFonts w:cs="Arial"/>
          <w:b/>
        </w:rPr>
      </w:pPr>
    </w:p>
    <w:p w:rsidR="00BD11FA" w:rsidRPr="007A611A" w:rsidRDefault="00BD11FA" w:rsidP="00BD11FA">
      <w:pPr>
        <w:ind w:left="360"/>
        <w:rPr>
          <w:rFonts w:cs="Arial"/>
        </w:rPr>
      </w:pPr>
      <w:r w:rsidRPr="007A611A">
        <w:rPr>
          <w:rFonts w:cs="Arial"/>
        </w:rPr>
        <w:t>A bid in excess of $250,000.00 will be rejected unless accompanied by a proposal guaranty, also known as a bid bond, made payable to the Commonwealth of Virginia, and executed on the Department's form (Form C-24), or on a form that contains the exact same wording as the Department's form. The amount of the proposal guaranty shall be 5 percent of the total bid. However, if the Bidder is eligible for the VirginiaWorks Self-Insured Payment &amp; Performance Bond Program and his Bid is greater than $250,000 but less than $350,000, no proposal guaranty is required, but the Bidder is still subject to Section 103.07</w:t>
      </w:r>
      <w:r w:rsidRPr="007A611A">
        <w:rPr>
          <w:rFonts w:cs="Arial"/>
          <w:color w:val="000000"/>
        </w:rPr>
        <w:t xml:space="preserve"> of the Specifications</w:t>
      </w:r>
      <w:r w:rsidRPr="007A611A">
        <w:rPr>
          <w:rFonts w:cs="Arial"/>
        </w:rPr>
        <w:t>.</w:t>
      </w:r>
    </w:p>
    <w:p w:rsidR="00BD11FA" w:rsidRPr="007A611A" w:rsidRDefault="00BD11FA" w:rsidP="00BD11FA">
      <w:pPr>
        <w:ind w:left="360"/>
        <w:rPr>
          <w:rFonts w:cs="Arial"/>
        </w:rPr>
      </w:pPr>
    </w:p>
    <w:p w:rsidR="00BD11FA" w:rsidRPr="007A611A" w:rsidRDefault="00BD11FA" w:rsidP="00BD11FA">
      <w:pPr>
        <w:pStyle w:val="Heading2"/>
      </w:pPr>
      <w:bookmarkStart w:id="4" w:name="_Toc532559377"/>
      <w:r w:rsidRPr="007A611A">
        <w:t>SECTION 105 – CONTROL OF WORK</w:t>
      </w:r>
      <w:bookmarkEnd w:id="4"/>
    </w:p>
    <w:p w:rsidR="00BD11FA" w:rsidRPr="007A611A" w:rsidRDefault="00BC0DE3" w:rsidP="00BD11FA">
      <w:pPr>
        <w:tabs>
          <w:tab w:val="right" w:pos="7200"/>
        </w:tabs>
        <w:rPr>
          <w:rFonts w:cs="Arial"/>
          <w:b/>
        </w:rPr>
      </w:pPr>
      <w:r>
        <w:rPr>
          <w:rStyle w:val="A2"/>
          <w:rFonts w:cs="Arial"/>
        </w:rPr>
        <w:t>SS105-002016-03</w:t>
      </w:r>
      <w:r w:rsidR="00BD11FA" w:rsidRPr="007A611A">
        <w:rPr>
          <w:rStyle w:val="A2"/>
          <w:rFonts w:cs="Arial"/>
        </w:rPr>
        <w:tab/>
      </w:r>
      <w:r>
        <w:rPr>
          <w:rFonts w:cs="Arial"/>
          <w:b/>
        </w:rPr>
        <w:t>April</w:t>
      </w:r>
      <w:r w:rsidR="00BD11FA" w:rsidRPr="007A611A">
        <w:rPr>
          <w:rFonts w:cs="Arial"/>
          <w:b/>
        </w:rPr>
        <w:t xml:space="preserve"> 1</w:t>
      </w:r>
      <w:r>
        <w:rPr>
          <w:rFonts w:cs="Arial"/>
          <w:b/>
        </w:rPr>
        <w:t>0</w:t>
      </w:r>
      <w:r w:rsidR="00BD11FA" w:rsidRPr="007A611A">
        <w:rPr>
          <w:rFonts w:cs="Arial"/>
          <w:b/>
        </w:rPr>
        <w:t>, 201</w:t>
      </w:r>
      <w:r>
        <w:rPr>
          <w:rFonts w:cs="Arial"/>
          <w:b/>
        </w:rPr>
        <w:t>7</w:t>
      </w:r>
    </w:p>
    <w:p w:rsidR="00BD11FA" w:rsidRPr="007A611A" w:rsidRDefault="00BD11FA" w:rsidP="00BD11FA">
      <w:pPr>
        <w:tabs>
          <w:tab w:val="right" w:pos="7200"/>
        </w:tabs>
        <w:rPr>
          <w:rFonts w:cs="Arial"/>
          <w:b/>
        </w:rPr>
      </w:pPr>
    </w:p>
    <w:p w:rsidR="00D321FF" w:rsidRPr="00D321FF" w:rsidRDefault="00D321FF" w:rsidP="00D321FF">
      <w:pPr>
        <w:autoSpaceDE w:val="0"/>
        <w:autoSpaceDN w:val="0"/>
        <w:adjustRightInd w:val="0"/>
        <w:rPr>
          <w:rFonts w:cs="Arial"/>
          <w:color w:val="000000"/>
        </w:rPr>
      </w:pPr>
      <w:r w:rsidRPr="00BC0DE3">
        <w:rPr>
          <w:rFonts w:cs="Arial"/>
          <w:b/>
          <w:bCs/>
          <w:color w:val="000000"/>
        </w:rPr>
        <w:t>Section 105.12</w:t>
      </w:r>
      <w:r w:rsidR="00BC0DE3" w:rsidRPr="00BC0DE3">
        <w:rPr>
          <w:rFonts w:cs="Arial"/>
          <w:b/>
          <w:color w:val="000000"/>
        </w:rPr>
        <w:t xml:space="preserve"> – </w:t>
      </w:r>
      <w:r w:rsidRPr="00BC0DE3">
        <w:rPr>
          <w:rFonts w:cs="Arial"/>
          <w:b/>
          <w:bCs/>
          <w:color w:val="000000"/>
        </w:rPr>
        <w:t>Coordination of Plans, Standard Drawings, Specifications, Supplemental Specifications</w:t>
      </w:r>
      <w:r w:rsidRPr="00D321FF">
        <w:rPr>
          <w:rFonts w:cs="Arial"/>
          <w:b/>
          <w:bCs/>
          <w:color w:val="000000"/>
        </w:rPr>
        <w:t xml:space="preserve">, Special Provisions, and Special Provision Copied Notes </w:t>
      </w:r>
      <w:r w:rsidRPr="00D321FF">
        <w:rPr>
          <w:rFonts w:cs="Arial"/>
          <w:color w:val="000000"/>
        </w:rPr>
        <w:t xml:space="preserve">of the Specifications is replaced with the following: </w:t>
      </w:r>
    </w:p>
    <w:p w:rsidR="00D321FF" w:rsidRPr="00D321FF" w:rsidRDefault="00D321FF" w:rsidP="00D321FF">
      <w:pPr>
        <w:autoSpaceDE w:val="0"/>
        <w:autoSpaceDN w:val="0"/>
        <w:adjustRightInd w:val="0"/>
        <w:ind w:left="360"/>
        <w:rPr>
          <w:rFonts w:cs="Arial"/>
          <w:color w:val="000000"/>
        </w:rPr>
      </w:pPr>
    </w:p>
    <w:p w:rsidR="00D321FF" w:rsidRPr="00D321FF" w:rsidRDefault="00D321FF" w:rsidP="00D321FF">
      <w:pPr>
        <w:autoSpaceDE w:val="0"/>
        <w:autoSpaceDN w:val="0"/>
        <w:adjustRightInd w:val="0"/>
        <w:ind w:left="360"/>
        <w:rPr>
          <w:rFonts w:cs="Arial"/>
          <w:color w:val="000000"/>
        </w:rPr>
      </w:pPr>
      <w:r w:rsidRPr="00D321FF">
        <w:rPr>
          <w:rFonts w:cs="Arial"/>
          <w:color w:val="000000"/>
        </w:rPr>
        <w:t xml:space="preserve">The plans, Standard Drawings, Specifications, Supplemental Specifications, Special Provisions, Special Provision Copied Notes, and other Contract </w:t>
      </w:r>
      <w:r w:rsidRPr="00D321FF">
        <w:rPr>
          <w:rFonts w:cs="Arial"/>
          <w:color w:val="000000"/>
        </w:rPr>
        <w:lastRenderedPageBreak/>
        <w:t xml:space="preserve">Documents defined in Section 103.06 are parts of the Contract.  A requirement occurring in one Contract Document shall be as binding as though occurring in all.  The Contract Documents are intended to be complementary, and to include, describe and provide all items necessary for the Contractor’s proper and complete performance of the Work. </w:t>
      </w:r>
    </w:p>
    <w:p w:rsidR="00D321FF" w:rsidRPr="00D321FF" w:rsidRDefault="00D321FF" w:rsidP="00D321FF">
      <w:pPr>
        <w:autoSpaceDE w:val="0"/>
        <w:autoSpaceDN w:val="0"/>
        <w:adjustRightInd w:val="0"/>
        <w:ind w:left="720"/>
        <w:rPr>
          <w:rFonts w:cs="Arial"/>
          <w:color w:val="000000"/>
        </w:rPr>
      </w:pPr>
    </w:p>
    <w:p w:rsidR="00D321FF" w:rsidRPr="00D321FF" w:rsidRDefault="00D321FF" w:rsidP="00D321FF">
      <w:pPr>
        <w:autoSpaceDE w:val="0"/>
        <w:autoSpaceDN w:val="0"/>
        <w:adjustRightInd w:val="0"/>
        <w:ind w:left="360"/>
        <w:rPr>
          <w:rFonts w:cs="Arial"/>
          <w:color w:val="000000"/>
        </w:rPr>
      </w:pPr>
      <w:r w:rsidRPr="00D321FF">
        <w:rPr>
          <w:rFonts w:cs="Arial"/>
          <w:color w:val="000000"/>
        </w:rPr>
        <w:t xml:space="preserve">In case of a discrepancy, the following order of priority will apply, with the highest governing item appearing first and the least governing item appearing last: </w:t>
      </w:r>
    </w:p>
    <w:p w:rsidR="00D321FF" w:rsidRPr="00D321FF" w:rsidRDefault="00D321FF" w:rsidP="00D321FF">
      <w:pPr>
        <w:autoSpaceDE w:val="0"/>
        <w:autoSpaceDN w:val="0"/>
        <w:adjustRightInd w:val="0"/>
        <w:ind w:left="720"/>
        <w:rPr>
          <w:rFonts w:cs="Arial"/>
          <w:color w:val="000000"/>
        </w:rPr>
      </w:pPr>
    </w:p>
    <w:p w:rsidR="00D321FF" w:rsidRPr="00D321FF" w:rsidRDefault="00D321FF" w:rsidP="00D321FF">
      <w:pPr>
        <w:autoSpaceDE w:val="0"/>
        <w:autoSpaceDN w:val="0"/>
        <w:adjustRightInd w:val="0"/>
        <w:ind w:left="720" w:hanging="360"/>
        <w:rPr>
          <w:rFonts w:cs="Arial"/>
          <w:color w:val="000000"/>
        </w:rPr>
      </w:pPr>
      <w:r w:rsidRPr="00D321FF">
        <w:rPr>
          <w:rFonts w:cs="Arial"/>
          <w:color w:val="000000"/>
        </w:rPr>
        <w:t>(a)</w:t>
      </w:r>
      <w:r w:rsidRPr="00D321FF">
        <w:rPr>
          <w:rFonts w:cs="Arial"/>
          <w:color w:val="000000"/>
        </w:rPr>
        <w:tab/>
        <w:t>Special Provision Copied Notes.  The Contract items, units and unit prices listed in the Contract’s Schedule of Items have the same status as Special Provision Copied Notes.</w:t>
      </w:r>
    </w:p>
    <w:p w:rsidR="00D321FF" w:rsidRPr="00D321FF" w:rsidRDefault="00D321FF" w:rsidP="00D321FF">
      <w:pPr>
        <w:autoSpaceDE w:val="0"/>
        <w:autoSpaceDN w:val="0"/>
        <w:adjustRightInd w:val="0"/>
        <w:ind w:left="1080" w:hanging="360"/>
        <w:rPr>
          <w:rFonts w:cs="Arial"/>
          <w:color w:val="000000"/>
        </w:rPr>
      </w:pPr>
    </w:p>
    <w:p w:rsidR="00D321FF" w:rsidRPr="00D321FF" w:rsidRDefault="00D321FF" w:rsidP="00D321FF">
      <w:pPr>
        <w:autoSpaceDE w:val="0"/>
        <w:autoSpaceDN w:val="0"/>
        <w:adjustRightInd w:val="0"/>
        <w:ind w:left="720" w:hanging="360"/>
        <w:rPr>
          <w:rFonts w:cs="Arial"/>
          <w:color w:val="000000"/>
        </w:rPr>
      </w:pPr>
      <w:r w:rsidRPr="00D321FF">
        <w:rPr>
          <w:rFonts w:cs="Arial"/>
          <w:color w:val="000000"/>
        </w:rPr>
        <w:t>(b)</w:t>
      </w:r>
      <w:r w:rsidRPr="00D321FF">
        <w:rPr>
          <w:rFonts w:cs="Arial"/>
          <w:color w:val="000000"/>
        </w:rPr>
        <w:tab/>
        <w:t>Special provisions.</w:t>
      </w:r>
    </w:p>
    <w:p w:rsidR="00D321FF" w:rsidRPr="00D321FF" w:rsidRDefault="00D321FF" w:rsidP="00D321FF">
      <w:pPr>
        <w:autoSpaceDE w:val="0"/>
        <w:autoSpaceDN w:val="0"/>
        <w:adjustRightInd w:val="0"/>
        <w:ind w:left="720" w:hanging="360"/>
        <w:rPr>
          <w:rFonts w:cs="Arial"/>
          <w:color w:val="000000"/>
        </w:rPr>
      </w:pPr>
    </w:p>
    <w:p w:rsidR="00D321FF" w:rsidRPr="00D321FF" w:rsidRDefault="00D321FF" w:rsidP="00D321FF">
      <w:pPr>
        <w:autoSpaceDE w:val="0"/>
        <w:autoSpaceDN w:val="0"/>
        <w:adjustRightInd w:val="0"/>
        <w:ind w:left="720" w:hanging="360"/>
        <w:rPr>
          <w:rFonts w:cs="Arial"/>
          <w:color w:val="000000"/>
        </w:rPr>
      </w:pPr>
      <w:r w:rsidRPr="00D321FF">
        <w:rPr>
          <w:rFonts w:cs="Arial"/>
          <w:color w:val="000000"/>
        </w:rPr>
        <w:t>(c)</w:t>
      </w:r>
      <w:r w:rsidRPr="00D321FF">
        <w:rPr>
          <w:rFonts w:cs="Arial"/>
          <w:color w:val="000000"/>
        </w:rPr>
        <w:tab/>
        <w:t>Plans.</w:t>
      </w:r>
    </w:p>
    <w:p w:rsidR="00D321FF" w:rsidRPr="00D321FF" w:rsidRDefault="00D321FF" w:rsidP="00D321FF">
      <w:pPr>
        <w:autoSpaceDE w:val="0"/>
        <w:autoSpaceDN w:val="0"/>
        <w:adjustRightInd w:val="0"/>
        <w:ind w:left="720" w:hanging="360"/>
        <w:rPr>
          <w:rFonts w:cs="Arial"/>
          <w:color w:val="000000"/>
        </w:rPr>
      </w:pPr>
    </w:p>
    <w:p w:rsidR="00D321FF" w:rsidRPr="00D321FF" w:rsidRDefault="00D321FF" w:rsidP="00D321FF">
      <w:pPr>
        <w:autoSpaceDE w:val="0"/>
        <w:autoSpaceDN w:val="0"/>
        <w:adjustRightInd w:val="0"/>
        <w:ind w:left="720" w:hanging="360"/>
        <w:rPr>
          <w:rFonts w:cs="Arial"/>
          <w:color w:val="000000"/>
        </w:rPr>
      </w:pPr>
      <w:r w:rsidRPr="00D321FF">
        <w:rPr>
          <w:rFonts w:cs="Arial"/>
          <w:color w:val="000000"/>
        </w:rPr>
        <w:t>(d)</w:t>
      </w:r>
      <w:r w:rsidRPr="00D321FF">
        <w:rPr>
          <w:rFonts w:cs="Arial"/>
          <w:color w:val="000000"/>
        </w:rPr>
        <w:tab/>
        <w:t>Supplemental Specifications.  Those present in the physical, executed Contract will govern over those published in the annual supplemental volume.</w:t>
      </w:r>
    </w:p>
    <w:p w:rsidR="00D321FF" w:rsidRPr="00D321FF" w:rsidRDefault="00D321FF" w:rsidP="00D321FF">
      <w:pPr>
        <w:autoSpaceDE w:val="0"/>
        <w:autoSpaceDN w:val="0"/>
        <w:adjustRightInd w:val="0"/>
        <w:ind w:left="720" w:hanging="360"/>
        <w:rPr>
          <w:rFonts w:cs="Arial"/>
          <w:color w:val="000000"/>
        </w:rPr>
      </w:pPr>
    </w:p>
    <w:p w:rsidR="00D321FF" w:rsidRPr="00D321FF" w:rsidRDefault="00D321FF" w:rsidP="00D321FF">
      <w:pPr>
        <w:autoSpaceDE w:val="0"/>
        <w:autoSpaceDN w:val="0"/>
        <w:adjustRightInd w:val="0"/>
        <w:ind w:left="720" w:hanging="360"/>
        <w:rPr>
          <w:rFonts w:cs="Arial"/>
        </w:rPr>
      </w:pPr>
      <w:r w:rsidRPr="00D321FF">
        <w:rPr>
          <w:rFonts w:cs="Arial"/>
        </w:rPr>
        <w:t>(e)</w:t>
      </w:r>
      <w:r w:rsidRPr="00D321FF">
        <w:rPr>
          <w:rFonts w:cs="Arial"/>
        </w:rPr>
        <w:tab/>
        <w:t>Specifications.</w:t>
      </w:r>
    </w:p>
    <w:p w:rsidR="00D321FF" w:rsidRPr="00D321FF" w:rsidRDefault="00D321FF" w:rsidP="00D321FF">
      <w:pPr>
        <w:autoSpaceDE w:val="0"/>
        <w:autoSpaceDN w:val="0"/>
        <w:adjustRightInd w:val="0"/>
        <w:ind w:left="720" w:hanging="360"/>
        <w:rPr>
          <w:rFonts w:cs="Arial"/>
          <w:color w:val="000000"/>
        </w:rPr>
      </w:pPr>
    </w:p>
    <w:p w:rsidR="00D321FF" w:rsidRPr="00D321FF" w:rsidRDefault="00D321FF" w:rsidP="00D321FF">
      <w:pPr>
        <w:autoSpaceDE w:val="0"/>
        <w:autoSpaceDN w:val="0"/>
        <w:adjustRightInd w:val="0"/>
        <w:ind w:left="720" w:hanging="360"/>
        <w:rPr>
          <w:rFonts w:cs="Arial"/>
        </w:rPr>
      </w:pPr>
      <w:r w:rsidRPr="00D321FF">
        <w:rPr>
          <w:rFonts w:cs="Arial"/>
        </w:rPr>
        <w:t>(f)</w:t>
      </w:r>
      <w:r w:rsidRPr="00D321FF">
        <w:rPr>
          <w:rFonts w:cs="Arial"/>
        </w:rPr>
        <w:tab/>
        <w:t>Standard Drawings (including all revisions issued through the date of Advertisement).</w:t>
      </w:r>
    </w:p>
    <w:p w:rsidR="00D321FF" w:rsidRPr="00D321FF" w:rsidRDefault="00D321FF" w:rsidP="00D321FF">
      <w:pPr>
        <w:autoSpaceDE w:val="0"/>
        <w:autoSpaceDN w:val="0"/>
        <w:adjustRightInd w:val="0"/>
        <w:ind w:left="1080" w:hanging="360"/>
        <w:rPr>
          <w:rFonts w:cs="Arial"/>
          <w:color w:val="000000"/>
        </w:rPr>
      </w:pPr>
    </w:p>
    <w:p w:rsidR="00D321FF" w:rsidRPr="00D321FF" w:rsidRDefault="00D321FF" w:rsidP="00D321FF">
      <w:pPr>
        <w:autoSpaceDE w:val="0"/>
        <w:autoSpaceDN w:val="0"/>
        <w:adjustRightInd w:val="0"/>
        <w:ind w:left="360"/>
        <w:rPr>
          <w:rFonts w:cs="Arial"/>
          <w:color w:val="000000"/>
        </w:rPr>
      </w:pPr>
      <w:r w:rsidRPr="00D321FF">
        <w:rPr>
          <w:rFonts w:cs="Arial"/>
          <w:color w:val="000000"/>
        </w:rPr>
        <w:t>Calculated dimensions, unless obviously incorrect, will govern over scaled dimensions.</w:t>
      </w:r>
    </w:p>
    <w:p w:rsidR="00D321FF" w:rsidRPr="00D321FF" w:rsidRDefault="00D321FF" w:rsidP="00D321FF">
      <w:pPr>
        <w:autoSpaceDE w:val="0"/>
        <w:autoSpaceDN w:val="0"/>
        <w:adjustRightInd w:val="0"/>
        <w:ind w:left="360"/>
        <w:rPr>
          <w:rFonts w:cs="Arial"/>
          <w:color w:val="000000"/>
        </w:rPr>
      </w:pPr>
    </w:p>
    <w:p w:rsidR="00D321FF" w:rsidRPr="00D321FF" w:rsidRDefault="00D321FF" w:rsidP="00D321FF">
      <w:pPr>
        <w:autoSpaceDE w:val="0"/>
        <w:autoSpaceDN w:val="0"/>
        <w:adjustRightInd w:val="0"/>
        <w:ind w:left="360"/>
        <w:rPr>
          <w:rFonts w:cs="Arial"/>
          <w:color w:val="000000"/>
        </w:rPr>
      </w:pPr>
      <w:r w:rsidRPr="00D321FF">
        <w:rPr>
          <w:rFonts w:cs="Arial"/>
          <w:color w:val="000000"/>
        </w:rPr>
        <w:t>Drawings (with the exception of Standard Drawings), sketches, general notes, and other written information that are not included in Special Provisions or Special Provision Copied Notes used in No Plan and Minimum Plan Concept projects will have the same status as plans.</w:t>
      </w:r>
    </w:p>
    <w:p w:rsidR="00D321FF" w:rsidRPr="00D321FF" w:rsidRDefault="00D321FF" w:rsidP="00D321FF">
      <w:pPr>
        <w:autoSpaceDE w:val="0"/>
        <w:autoSpaceDN w:val="0"/>
        <w:adjustRightInd w:val="0"/>
        <w:ind w:left="360"/>
        <w:rPr>
          <w:rFonts w:cs="Arial"/>
          <w:color w:val="000000"/>
        </w:rPr>
      </w:pPr>
    </w:p>
    <w:p w:rsidR="00D321FF" w:rsidRPr="00D321FF" w:rsidRDefault="00D321FF" w:rsidP="00D321FF">
      <w:pPr>
        <w:autoSpaceDE w:val="0"/>
        <w:autoSpaceDN w:val="0"/>
        <w:adjustRightInd w:val="0"/>
        <w:ind w:left="360"/>
        <w:rPr>
          <w:rFonts w:cs="Arial"/>
          <w:color w:val="000000"/>
        </w:rPr>
      </w:pPr>
      <w:r w:rsidRPr="00D321FF">
        <w:rPr>
          <w:rFonts w:cs="Arial"/>
          <w:color w:val="000000"/>
        </w:rPr>
        <w:t>The Contractor shall not take advantage of any obvious or apparent ambiguity, conflict, error or omission in the plans or the Contract.  If after beginning work the Contractor discovers an ambiguity, conflict, error, or omission in the Contract, he shall immediately notify the Engineer and before proceeding further with the affected work.  The Engineer will then make such corrections and interpretations as may be deemed necessary for fulfilling the intent of the Contract.</w:t>
      </w:r>
    </w:p>
    <w:p w:rsidR="00D321FF" w:rsidRPr="00D321FF" w:rsidRDefault="00D321FF" w:rsidP="00D321FF">
      <w:pPr>
        <w:autoSpaceDE w:val="0"/>
        <w:autoSpaceDN w:val="0"/>
        <w:adjustRightInd w:val="0"/>
        <w:ind w:left="1080"/>
        <w:rPr>
          <w:rFonts w:cs="Arial"/>
          <w:color w:val="000000"/>
        </w:rPr>
      </w:pPr>
    </w:p>
    <w:p w:rsidR="00D321FF" w:rsidRPr="00D321FF" w:rsidRDefault="00D321FF" w:rsidP="00D321FF">
      <w:pPr>
        <w:rPr>
          <w:rFonts w:cs="Arial"/>
          <w:bCs/>
          <w:color w:val="221E1F"/>
        </w:rPr>
      </w:pPr>
      <w:r w:rsidRPr="00D321FF">
        <w:rPr>
          <w:rFonts w:cs="Arial"/>
          <w:b/>
          <w:bCs/>
          <w:color w:val="221E1F"/>
        </w:rPr>
        <w:t>Section 105.14</w:t>
      </w:r>
      <w:r w:rsidRPr="00BC0DE3">
        <w:rPr>
          <w:rFonts w:cs="Arial"/>
          <w:b/>
          <w:bCs/>
          <w:color w:val="221E1F"/>
        </w:rPr>
        <w:t>(a)3</w:t>
      </w:r>
      <w:r w:rsidR="00BC0DE3" w:rsidRPr="00BC0DE3">
        <w:rPr>
          <w:rFonts w:cs="Arial"/>
          <w:b/>
          <w:bCs/>
          <w:color w:val="221E1F"/>
        </w:rPr>
        <w:t xml:space="preserve"> – </w:t>
      </w:r>
      <w:r w:rsidRPr="00D321FF">
        <w:rPr>
          <w:rFonts w:cs="Arial"/>
          <w:b/>
          <w:bCs/>
          <w:color w:val="221E1F"/>
        </w:rPr>
        <w:t>Flagging Traffic</w:t>
      </w:r>
      <w:r w:rsidRPr="00D321FF">
        <w:rPr>
          <w:rFonts w:cs="Arial"/>
          <w:bCs/>
          <w:color w:val="221E1F"/>
        </w:rPr>
        <w:t xml:space="preserve"> is replaced with the following:</w:t>
      </w:r>
    </w:p>
    <w:p w:rsidR="00D321FF" w:rsidRPr="00D321FF" w:rsidRDefault="00D321FF" w:rsidP="00D321FF">
      <w:pPr>
        <w:ind w:left="360"/>
        <w:rPr>
          <w:rFonts w:cs="Arial"/>
          <w:bCs/>
          <w:color w:val="221E1F"/>
        </w:rPr>
      </w:pPr>
    </w:p>
    <w:p w:rsidR="00D321FF" w:rsidRPr="00D321FF" w:rsidRDefault="00D321FF" w:rsidP="00D321FF">
      <w:pPr>
        <w:spacing w:after="240"/>
        <w:ind w:left="360"/>
        <w:rPr>
          <w:rFonts w:cs="Arial"/>
          <w:bCs/>
          <w:color w:val="221E1F"/>
        </w:rPr>
      </w:pPr>
      <w:r w:rsidRPr="00D321FF">
        <w:rPr>
          <w:rFonts w:cs="Arial"/>
          <w:b/>
          <w:bCs/>
          <w:color w:val="221E1F"/>
        </w:rPr>
        <w:lastRenderedPageBreak/>
        <w:t xml:space="preserve">Flagging Traffic: </w:t>
      </w:r>
      <w:r w:rsidRPr="00D321FF">
        <w:rPr>
          <w:rFonts w:cs="Arial"/>
          <w:bCs/>
          <w:color w:val="221E1F"/>
        </w:rPr>
        <w:t>Flaggers shall be able to communicat</w:t>
      </w:r>
      <w:r>
        <w:rPr>
          <w:rFonts w:cs="Arial"/>
          <w:bCs/>
          <w:color w:val="221E1F"/>
        </w:rPr>
        <w:t>e to the traveling public in En</w:t>
      </w:r>
      <w:r w:rsidRPr="00D321FF">
        <w:rPr>
          <w:rFonts w:cs="Arial"/>
          <w:bCs/>
          <w:color w:val="221E1F"/>
        </w:rPr>
        <w:t xml:space="preserve">glish while performing the job duty as a flagger at the flagger station. </w:t>
      </w:r>
    </w:p>
    <w:p w:rsidR="00D321FF" w:rsidRPr="00D321FF" w:rsidRDefault="00D321FF" w:rsidP="00D321FF">
      <w:pPr>
        <w:ind w:left="360"/>
        <w:rPr>
          <w:rFonts w:cs="Arial"/>
          <w:bCs/>
          <w:color w:val="221E1F"/>
        </w:rPr>
      </w:pPr>
      <w:r w:rsidRPr="00D321FF">
        <w:rPr>
          <w:rFonts w:cs="Arial"/>
          <w:color w:val="221E1F"/>
        </w:rPr>
        <w:t>Certification for flaggers will be awarded upon a candidate’s satisfactory completion of an examination. Certification cards shall be carried by flaggers while performing flagging duties. Flaggers found not to be in possession of their certification card shall be removed from the flagging site and operations requiring flagging will be suspended by the En</w:t>
      </w:r>
      <w:r w:rsidRPr="00D321FF">
        <w:rPr>
          <w:rFonts w:cs="Arial"/>
          <w:color w:val="221E1F"/>
        </w:rPr>
        <w:softHyphen/>
        <w:t>gineer until a certified flagger is on-site to perform flagging duties in accordance with the requirements herein. Flaggers performing duties improperly will have their certifications revoked.</w:t>
      </w:r>
    </w:p>
    <w:p w:rsidR="00D321FF" w:rsidRPr="00D321FF" w:rsidRDefault="00D321FF" w:rsidP="00D321FF">
      <w:pPr>
        <w:ind w:left="360"/>
        <w:rPr>
          <w:rFonts w:cs="Arial"/>
          <w:b/>
          <w:bCs/>
          <w:color w:val="221E1F"/>
        </w:rPr>
      </w:pPr>
    </w:p>
    <w:p w:rsidR="00D321FF" w:rsidRPr="00D321FF" w:rsidRDefault="00D321FF" w:rsidP="00D321FF">
      <w:pPr>
        <w:rPr>
          <w:rFonts w:cs="Arial"/>
          <w:b/>
        </w:rPr>
      </w:pPr>
      <w:r w:rsidRPr="00D321FF">
        <w:rPr>
          <w:rFonts w:cs="Arial"/>
          <w:b/>
          <w:bCs/>
          <w:color w:val="221E1F"/>
        </w:rPr>
        <w:t>Section 105.17</w:t>
      </w:r>
      <w:r w:rsidR="00BC0DE3">
        <w:rPr>
          <w:rFonts w:cs="Arial"/>
          <w:b/>
          <w:bCs/>
          <w:color w:val="221E1F"/>
        </w:rPr>
        <w:t xml:space="preserve"> – </w:t>
      </w:r>
      <w:r w:rsidRPr="00D321FF">
        <w:rPr>
          <w:rFonts w:cs="Arial"/>
          <w:b/>
          <w:bCs/>
          <w:color w:val="221E1F"/>
        </w:rPr>
        <w:t>Inspection of Work</w:t>
      </w:r>
      <w:r w:rsidRPr="00D321FF">
        <w:rPr>
          <w:rFonts w:cs="Arial"/>
          <w:bCs/>
          <w:color w:val="221E1F"/>
        </w:rPr>
        <w:t xml:space="preserve"> is amended by replacing the third paragraph with the following:</w:t>
      </w:r>
    </w:p>
    <w:p w:rsidR="00D321FF" w:rsidRPr="00D321FF" w:rsidRDefault="00D321FF" w:rsidP="00D321FF">
      <w:pPr>
        <w:ind w:left="720"/>
        <w:rPr>
          <w:rFonts w:cs="Arial"/>
          <w:b/>
        </w:rPr>
      </w:pPr>
    </w:p>
    <w:p w:rsidR="00D321FF" w:rsidRPr="00D321FF" w:rsidRDefault="00D321FF" w:rsidP="00D321FF">
      <w:pPr>
        <w:ind w:left="360"/>
        <w:rPr>
          <w:rFonts w:cs="Arial"/>
        </w:rPr>
      </w:pPr>
      <w:r w:rsidRPr="00D321FF">
        <w:rPr>
          <w:rFonts w:cs="Arial"/>
        </w:rPr>
        <w:t>If the Engineer requests it, the Contractor shall remove or uncover such portions of the finished work as may be directed at any time before final acceptance.  The Contractor shall restore such portions of the finished work to comply with the appropriate contract specification requirements.  If the work exposed does not contain a defect, the uncovering or removing and replacing the covering or making good the parts removed will be paid for as extra work in accordance with Section 104.02 of the Specifications.  If the uncovered work contains a defect, the cost of uncovering or removing and replacing the covering or making good the parts removed shall be borne by the Contractor whether or not the Engineer directs the Contractor to mitigate the defective work.  Acceptance of substandard work does not negate the presence of the defect.  For the purposes of this section, a defect shall mean any part of the Work that does not conform to the Contract.</w:t>
      </w:r>
    </w:p>
    <w:p w:rsidR="00D321FF" w:rsidRPr="00D321FF" w:rsidRDefault="00D321FF" w:rsidP="00D321FF">
      <w:pPr>
        <w:ind w:left="720"/>
      </w:pPr>
    </w:p>
    <w:p w:rsidR="00D321FF" w:rsidRPr="00D321FF" w:rsidRDefault="00D321FF" w:rsidP="00BC0DE3">
      <w:r w:rsidRPr="00D321FF">
        <w:rPr>
          <w:b/>
        </w:rPr>
        <w:t>Section 105.</w:t>
      </w:r>
      <w:r w:rsidRPr="00BC0DE3">
        <w:rPr>
          <w:b/>
        </w:rPr>
        <w:t>19(a)</w:t>
      </w:r>
      <w:r w:rsidR="00BC0DE3">
        <w:rPr>
          <w:b/>
        </w:rPr>
        <w:t xml:space="preserve"> – </w:t>
      </w:r>
      <w:r w:rsidRPr="00BC0DE3">
        <w:rPr>
          <w:b/>
        </w:rPr>
        <w:t>Notice</w:t>
      </w:r>
      <w:r w:rsidRPr="00D321FF">
        <w:rPr>
          <w:b/>
        </w:rPr>
        <w:t xml:space="preserve"> of Intent to File a Claim</w:t>
      </w:r>
      <w:r w:rsidRPr="00D321FF">
        <w:t xml:space="preserve"> is amended by replacing the second paragraph with the following:</w:t>
      </w:r>
    </w:p>
    <w:p w:rsidR="00D321FF" w:rsidRPr="00D321FF" w:rsidRDefault="00D321FF" w:rsidP="00D321FF">
      <w:pPr>
        <w:ind w:left="360"/>
      </w:pPr>
    </w:p>
    <w:p w:rsidR="00BD11FA" w:rsidRPr="00D321FF" w:rsidRDefault="00D321FF" w:rsidP="00D321FF">
      <w:pPr>
        <w:tabs>
          <w:tab w:val="right" w:pos="7200"/>
        </w:tabs>
        <w:ind w:left="360"/>
        <w:rPr>
          <w:rFonts w:cs="Arial"/>
        </w:rPr>
      </w:pPr>
      <w:r w:rsidRPr="00D321FF">
        <w:t>In addition, at the time of each and every occurrence that the Contractor believes to be the basis of a claim or prior to beginning the work upon which a claim and any subsequent action will be based, the Contractor shall furnish the Engineer an itemized list of materials, equipment, and labor for which additional compensation will be claimed. Only actual cost for materials, labor and equipment will be considered. The Contractor shall afford the Engineer every facility for keeping an actual cost record of the work. The Contractor and the Engineer shall compare records and bring them into agreement at the end of each day. Failure on the part of the Contractor to afford the Engineer proper facilities for keeping a record of actual costs will constitute a waiver of a claim for such extra compensation except to the extent that it is substantiated by the Department’s records. The filing of such notice of intent by the Contractor and the keeping of cost records by the Engineer shall in no way establish the validity of a claim.</w:t>
      </w:r>
    </w:p>
    <w:p w:rsidR="00BD11FA" w:rsidRPr="007A611A" w:rsidRDefault="00BD11FA" w:rsidP="00BD11FA">
      <w:pPr>
        <w:rPr>
          <w:rFonts w:cs="Arial"/>
        </w:rPr>
      </w:pPr>
    </w:p>
    <w:p w:rsidR="00BD11FA" w:rsidRPr="007A611A" w:rsidRDefault="00BD11FA" w:rsidP="00BD11FA">
      <w:pPr>
        <w:pStyle w:val="Heading2"/>
      </w:pPr>
      <w:bookmarkStart w:id="5" w:name="_Toc532559378"/>
      <w:r>
        <w:t xml:space="preserve">SECTION 106 – </w:t>
      </w:r>
      <w:r w:rsidRPr="007A611A">
        <w:t>CONTROL OF MATERIAL</w:t>
      </w:r>
      <w:bookmarkEnd w:id="5"/>
    </w:p>
    <w:p w:rsidR="00BD11FA" w:rsidRPr="007A611A" w:rsidRDefault="00BD11FA" w:rsidP="00BD11FA">
      <w:pPr>
        <w:tabs>
          <w:tab w:val="right" w:pos="7200"/>
        </w:tabs>
        <w:rPr>
          <w:rFonts w:cs="Arial"/>
          <w:b/>
        </w:rPr>
      </w:pPr>
      <w:r w:rsidRPr="007A611A">
        <w:rPr>
          <w:rFonts w:cs="Arial"/>
          <w:b/>
        </w:rPr>
        <w:t>SS106-002016-01</w:t>
      </w:r>
      <w:r w:rsidRPr="007A611A">
        <w:rPr>
          <w:rFonts w:cs="Arial"/>
          <w:b/>
        </w:rPr>
        <w:tab/>
        <w:t>July 12, 2016</w:t>
      </w:r>
    </w:p>
    <w:p w:rsidR="00BD11FA" w:rsidRPr="007A611A" w:rsidRDefault="00BD11FA" w:rsidP="00BD11FA">
      <w:pPr>
        <w:rPr>
          <w:rFonts w:cs="Arial"/>
        </w:rPr>
      </w:pPr>
    </w:p>
    <w:p w:rsidR="00BD11FA" w:rsidRPr="007A611A" w:rsidRDefault="00BD11FA" w:rsidP="00BD11FA">
      <w:pPr>
        <w:rPr>
          <w:rFonts w:cs="Arial"/>
        </w:rPr>
      </w:pPr>
      <w:r>
        <w:rPr>
          <w:rFonts w:cs="Arial"/>
          <w:b/>
        </w:rPr>
        <w:t xml:space="preserve">Section 106.08 – </w:t>
      </w:r>
      <w:r w:rsidRPr="007A611A">
        <w:rPr>
          <w:rFonts w:cs="Arial"/>
          <w:b/>
        </w:rPr>
        <w:t>Storing Materials</w:t>
      </w:r>
      <w:r w:rsidRPr="007A611A">
        <w:rPr>
          <w:rFonts w:cs="Arial"/>
          <w:bCs/>
        </w:rPr>
        <w:t xml:space="preserve"> </w:t>
      </w:r>
      <w:r w:rsidRPr="007A611A">
        <w:rPr>
          <w:rFonts w:cs="Arial"/>
        </w:rPr>
        <w:t>is amended to replace the third paragraph with the following:</w:t>
      </w:r>
    </w:p>
    <w:p w:rsidR="00BD11FA" w:rsidRPr="007A611A" w:rsidRDefault="00BD11FA" w:rsidP="00BD11FA">
      <w:pPr>
        <w:rPr>
          <w:rFonts w:cs="Arial"/>
        </w:rPr>
      </w:pPr>
    </w:p>
    <w:p w:rsidR="00BD11FA" w:rsidRPr="007A611A" w:rsidRDefault="00BD11FA" w:rsidP="00BD11FA">
      <w:pPr>
        <w:ind w:left="360"/>
        <w:rPr>
          <w:rFonts w:cs="Arial"/>
          <w:bCs/>
          <w:i/>
        </w:rPr>
      </w:pPr>
      <w:r w:rsidRPr="007A611A">
        <w:rPr>
          <w:rFonts w:eastAsia="MS Mincho" w:cs="Arial"/>
          <w:lang w:eastAsia="ja-JP"/>
        </w:rPr>
        <w:t xml:space="preserve">Chemicals, fuels, lubricants, bitumens, paints, raw sewage, and other potential pollutant-generating  materials as determined by the Engineer or defined in the VPDES </w:t>
      </w:r>
      <w:r w:rsidRPr="007A611A">
        <w:rPr>
          <w:rFonts w:cs="Arial"/>
          <w:bCs/>
          <w:i/>
        </w:rPr>
        <w:t xml:space="preserve">General Permit For Discharge of Stormwater from Construction Activities </w:t>
      </w:r>
      <w:r w:rsidRPr="007A611A">
        <w:rPr>
          <w:rFonts w:eastAsia="MS Mincho" w:cs="Arial"/>
          <w:lang w:eastAsia="ja-JP"/>
        </w:rPr>
        <w:t>shall not be stored within any flood-prone area unless no other location is available. A flood-prone area is defined as the area adjacent to the main channel of a river, stream or other waterbody that is susceptible to being inundated by water during storm events and includes, but is not limited to, the floodplain, the flood fringe, wetlands, riparian buffers or other such areas adjacent to the main channel. If stored in a flood-prone area, the material shall be stored in one or more secondary containment structures with an impervious liner and be removed entirely from the flood-prone area at least 24 hours prior to an anticipated storm event that could potentially inundate the storage area.  Any storage of these materials outside of a flood-prone area that is in proximity to natural or man-made drainage conveyances  where the materials could potentially reach a river, stream, or other waterbody if a release or spill were to occur, must be stored in a bermed or diked area or inside a secondary containment structure capable of preventing a release. Any spills, leaks or releases of such materials shall be addressed according to Section 107.16(b) and (e)</w:t>
      </w:r>
      <w:r w:rsidRPr="007A611A">
        <w:rPr>
          <w:rFonts w:cs="Arial"/>
          <w:color w:val="000000"/>
        </w:rPr>
        <w:t xml:space="preserve"> of the Specifications</w:t>
      </w:r>
      <w:r w:rsidRPr="007A611A">
        <w:rPr>
          <w:rFonts w:eastAsia="MS Mincho" w:cs="Arial"/>
          <w:lang w:eastAsia="ja-JP"/>
        </w:rPr>
        <w:t xml:space="preserve">.  </w:t>
      </w:r>
      <w:r w:rsidRPr="007A611A">
        <w:rPr>
          <w:rFonts w:cs="Arial"/>
        </w:rPr>
        <w:t xml:space="preserve">Accumulated rain water shall be pumped out of impoundment or containment areas into approved filtering  devices.  All proposed pollution prevention measures and practices must be identified by the Contractor in his Pollution Prevention Plan as required by the Specifications, other Contract documents and/or the VDPES </w:t>
      </w:r>
      <w:r w:rsidRPr="007A611A">
        <w:rPr>
          <w:rFonts w:cs="Arial"/>
          <w:bCs/>
          <w:i/>
        </w:rPr>
        <w:t>General Permit for Discharge of Stormwater from Construction Activities.</w:t>
      </w:r>
    </w:p>
    <w:p w:rsidR="00BD11FA" w:rsidRPr="007A611A" w:rsidRDefault="00BD11FA" w:rsidP="00BD11FA">
      <w:pPr>
        <w:rPr>
          <w:rFonts w:cs="Arial"/>
          <w:bCs/>
        </w:rPr>
      </w:pPr>
    </w:p>
    <w:p w:rsidR="00383177" w:rsidRDefault="00383177" w:rsidP="00383177">
      <w:pPr>
        <w:pStyle w:val="Heading2"/>
      </w:pPr>
      <w:bookmarkStart w:id="6" w:name="_Toc532559379"/>
      <w:r w:rsidRPr="00541ADF">
        <w:t xml:space="preserve">SECTION </w:t>
      </w:r>
      <w:r>
        <w:t xml:space="preserve">107 – </w:t>
      </w:r>
      <w:r w:rsidRPr="00C663B1">
        <w:t>LEGAL RESPONSIBILITIES</w:t>
      </w:r>
      <w:bookmarkEnd w:id="6"/>
    </w:p>
    <w:p w:rsidR="00383177" w:rsidRDefault="00383177" w:rsidP="00383177">
      <w:pPr>
        <w:pStyle w:val="BoldNormal"/>
        <w:rPr>
          <w:rFonts w:cs="Arial"/>
        </w:rPr>
      </w:pPr>
      <w:r w:rsidRPr="00383177">
        <w:t>SS107-002016-04</w:t>
      </w:r>
      <w:r>
        <w:tab/>
      </w:r>
      <w:r>
        <w:rPr>
          <w:rFonts w:cs="Arial"/>
        </w:rPr>
        <w:t>August 10, 2017</w:t>
      </w:r>
    </w:p>
    <w:p w:rsidR="00383177" w:rsidRDefault="00383177" w:rsidP="00383177"/>
    <w:p w:rsidR="00383177" w:rsidRDefault="00383177" w:rsidP="00383177">
      <w:r>
        <w:rPr>
          <w:b/>
        </w:rPr>
        <w:t>Section 107.01 – Laws to Be Observed</w:t>
      </w:r>
      <w:r>
        <w:t xml:space="preserve"> is amended by inserting the following:</w:t>
      </w:r>
    </w:p>
    <w:p w:rsidR="00383177" w:rsidRDefault="00383177" w:rsidP="00383177"/>
    <w:p w:rsidR="00383177" w:rsidRDefault="00383177" w:rsidP="00383177">
      <w:pPr>
        <w:ind w:left="360"/>
      </w:pPr>
      <w:r>
        <w:t xml:space="preserve">Where the Specifications require the Contractor to interact with government agencies other than the Department, that agency’s contact information can be found at </w:t>
      </w:r>
      <w:hyperlink r:id="rId14" w:history="1">
        <w:r w:rsidRPr="005E7BE4">
          <w:rPr>
            <w:rStyle w:val="Hyperlink"/>
          </w:rPr>
          <w:t>http://www.virginiadot.org/business/const/specgovag.asp</w:t>
        </w:r>
      </w:hyperlink>
      <w:r>
        <w:t>.</w:t>
      </w:r>
    </w:p>
    <w:p w:rsidR="00383177" w:rsidRDefault="00383177" w:rsidP="00383177">
      <w:pPr>
        <w:ind w:left="360"/>
      </w:pPr>
    </w:p>
    <w:p w:rsidR="00383177" w:rsidRDefault="00383177" w:rsidP="00383177">
      <w:r>
        <w:rPr>
          <w:b/>
        </w:rPr>
        <w:t>Section 107.16(a) – Environmental Stipulations</w:t>
      </w:r>
      <w:r>
        <w:t xml:space="preserve"> is amended by replacing the first paragraph with the following:</w:t>
      </w:r>
    </w:p>
    <w:p w:rsidR="00383177" w:rsidRDefault="00383177" w:rsidP="00383177"/>
    <w:p w:rsidR="00383177" w:rsidRDefault="00383177" w:rsidP="00383177">
      <w:pPr>
        <w:ind w:left="360"/>
        <w:rPr>
          <w:rFonts w:cs="Arial"/>
        </w:rPr>
      </w:pPr>
      <w:r w:rsidRPr="00F71DE5">
        <w:rPr>
          <w:rFonts w:cs="Arial"/>
        </w:rPr>
        <w:t xml:space="preserve">By signing the bid, the bidder </w:t>
      </w:r>
      <w:r>
        <w:rPr>
          <w:rFonts w:cs="Arial"/>
        </w:rPr>
        <w:t>certifies</w:t>
      </w:r>
      <w:r w:rsidRPr="00F71DE5">
        <w:rPr>
          <w:rFonts w:cs="Arial"/>
        </w:rPr>
        <w:t xml:space="preserve"> (unless the Contract is exempt under 42 USC </w:t>
      </w:r>
      <w:r>
        <w:rPr>
          <w:rFonts w:cs="Arial"/>
        </w:rPr>
        <w:t>7606</w:t>
      </w:r>
      <w:r w:rsidRPr="00F71DE5">
        <w:rPr>
          <w:rFonts w:cs="Arial"/>
        </w:rPr>
        <w:t xml:space="preserve">, 33 USC </w:t>
      </w:r>
      <w:r>
        <w:rPr>
          <w:rFonts w:cs="Arial"/>
        </w:rPr>
        <w:t>1368</w:t>
      </w:r>
      <w:r w:rsidRPr="00F71DE5">
        <w:rPr>
          <w:rFonts w:cs="Arial"/>
        </w:rPr>
        <w:t>, Executive Order 11738</w:t>
      </w:r>
      <w:r>
        <w:rPr>
          <w:rFonts w:cs="Arial"/>
        </w:rPr>
        <w:t>,</w:t>
      </w:r>
      <w:r w:rsidRPr="00F71DE5">
        <w:rPr>
          <w:rFonts w:cs="Arial"/>
        </w:rPr>
        <w:t xml:space="preserve"> and </w:t>
      </w:r>
      <w:r>
        <w:rPr>
          <w:rFonts w:cs="Arial"/>
        </w:rPr>
        <w:t>2</w:t>
      </w:r>
      <w:r w:rsidRPr="00F71DE5">
        <w:rPr>
          <w:rFonts w:cs="Arial"/>
        </w:rPr>
        <w:t xml:space="preserve"> CFR</w:t>
      </w:r>
      <w:r>
        <w:rPr>
          <w:rFonts w:cs="Arial"/>
        </w:rPr>
        <w:t xml:space="preserve"> 1532.1140</w:t>
      </w:r>
      <w:r w:rsidRPr="00F71DE5">
        <w:rPr>
          <w:rFonts w:cs="Arial"/>
        </w:rPr>
        <w:t>)</w:t>
      </w:r>
      <w:r w:rsidRPr="00F71DE5" w:rsidDel="009A04A6">
        <w:rPr>
          <w:rFonts w:cs="Arial"/>
        </w:rPr>
        <w:t xml:space="preserve"> </w:t>
      </w:r>
      <w:r w:rsidRPr="00F71DE5">
        <w:rPr>
          <w:rFonts w:cs="Arial"/>
        </w:rPr>
        <w:lastRenderedPageBreak/>
        <w:t xml:space="preserve">that any facility to be used in the performance of the Contract  is not listed on the </w:t>
      </w:r>
      <w:r>
        <w:rPr>
          <w:rFonts w:cs="Arial"/>
        </w:rPr>
        <w:t>Federal System for Award Management (SAM) Exclusions Public Extract according</w:t>
      </w:r>
      <w:r w:rsidRPr="00F71DE5">
        <w:rPr>
          <w:rFonts w:cs="Arial"/>
        </w:rPr>
        <w:t xml:space="preserve"> to</w:t>
      </w:r>
      <w:r>
        <w:rPr>
          <w:rFonts w:cs="Arial"/>
        </w:rPr>
        <w:t xml:space="preserve"> 2 CFR 1532.1125</w:t>
      </w:r>
      <w:r w:rsidRPr="00F71DE5">
        <w:rPr>
          <w:rFonts w:cs="Arial"/>
        </w:rPr>
        <w:t xml:space="preserve">; and that the bidder shall promptly notify </w:t>
      </w:r>
      <w:r>
        <w:rPr>
          <w:rFonts w:cs="Arial"/>
        </w:rPr>
        <w:t xml:space="preserve">the </w:t>
      </w:r>
      <w:r w:rsidRPr="00F71DE5">
        <w:rPr>
          <w:rFonts w:cs="Arial"/>
        </w:rPr>
        <w:t>Department prior to the award of the Contract if the bidder receives any communication from the EPA, indicat</w:t>
      </w:r>
      <w:r w:rsidRPr="00F71DE5">
        <w:rPr>
          <w:rFonts w:cs="Arial"/>
        </w:rPr>
        <w:softHyphen/>
        <w:t xml:space="preserve">ing that a facility to be used for the Contract is under consideration to be listed on the </w:t>
      </w:r>
      <w:r>
        <w:rPr>
          <w:rFonts w:cs="Arial"/>
        </w:rPr>
        <w:t>Federal SAM Exclusion Public Extract.</w:t>
      </w:r>
    </w:p>
    <w:p w:rsidR="00383177" w:rsidRDefault="00383177" w:rsidP="00383177">
      <w:pPr>
        <w:rPr>
          <w:rFonts w:cs="Arial"/>
        </w:rPr>
      </w:pPr>
    </w:p>
    <w:p w:rsidR="00383177" w:rsidRDefault="00383177" w:rsidP="00383177">
      <w:r>
        <w:rPr>
          <w:b/>
        </w:rPr>
        <w:t>Section 107.16(a) – Environmental Stipulations</w:t>
      </w:r>
      <w:r>
        <w:t xml:space="preserve"> is amended by deleting the third paragraph.</w:t>
      </w:r>
    </w:p>
    <w:p w:rsidR="00383177" w:rsidRDefault="00383177" w:rsidP="00383177"/>
    <w:p w:rsidR="00383177" w:rsidRDefault="00383177" w:rsidP="00383177">
      <w:r w:rsidRPr="00C64057">
        <w:rPr>
          <w:b/>
        </w:rPr>
        <w:t>Section 107.16</w:t>
      </w:r>
      <w:r>
        <w:rPr>
          <w:b/>
        </w:rPr>
        <w:t>(b)2 – Air</w:t>
      </w:r>
      <w:r>
        <w:t xml:space="preserve"> is replaced by the following:</w:t>
      </w:r>
    </w:p>
    <w:p w:rsidR="00383177" w:rsidRDefault="00383177" w:rsidP="00383177"/>
    <w:p w:rsidR="00383177" w:rsidRDefault="00383177" w:rsidP="00383177">
      <w:pPr>
        <w:autoSpaceDE w:val="0"/>
        <w:autoSpaceDN w:val="0"/>
        <w:adjustRightInd w:val="0"/>
        <w:spacing w:after="200" w:line="241" w:lineRule="atLeast"/>
        <w:ind w:left="360"/>
        <w:rPr>
          <w:rFonts w:eastAsiaTheme="minorHAnsi" w:cs="Arial"/>
        </w:rPr>
      </w:pPr>
      <w:r>
        <w:rPr>
          <w:rFonts w:eastAsiaTheme="minorHAnsi" w:cs="Arial"/>
          <w:b/>
          <w:bCs/>
        </w:rPr>
        <w:t xml:space="preserve">Air: </w:t>
      </w:r>
      <w:r>
        <w:rPr>
          <w:rFonts w:eastAsiaTheme="minorHAnsi" w:cs="Arial"/>
        </w:rPr>
        <w:t xml:space="preserve">The Contractor shall comply with Section 107.01 and the State Air Pollution Control Law and Rules of the State Air Pollution Control Board, including notifications required therein. </w:t>
      </w:r>
      <w:r>
        <w:rPr>
          <w:rFonts w:eastAsiaTheme="minorHAnsi" w:cs="Arial"/>
          <w:iCs/>
        </w:rPr>
        <w:t xml:space="preserve">Precautions shall be taken at all times to prevent particulate matter from becoming airborne according to </w:t>
      </w:r>
      <w:r w:rsidRPr="00383177">
        <w:rPr>
          <w:rFonts w:eastAsiaTheme="minorHAnsi" w:cs="Arial"/>
          <w:iCs/>
        </w:rPr>
        <w:t>9 VAC 5-50-80 and 9 VAC 5-50-90</w:t>
      </w:r>
      <w:r>
        <w:rPr>
          <w:rFonts w:eastAsiaTheme="minorHAnsi" w:cs="Arial"/>
          <w:iCs/>
        </w:rPr>
        <w:t>.</w:t>
      </w:r>
    </w:p>
    <w:p w:rsidR="00383177" w:rsidRDefault="00383177" w:rsidP="00383177">
      <w:pPr>
        <w:autoSpaceDE w:val="0"/>
        <w:autoSpaceDN w:val="0"/>
        <w:adjustRightInd w:val="0"/>
        <w:spacing w:after="200" w:line="241" w:lineRule="atLeast"/>
        <w:ind w:left="360"/>
        <w:rPr>
          <w:rFonts w:eastAsiaTheme="minorHAnsi" w:cs="Arial"/>
        </w:rPr>
      </w:pPr>
      <w:r>
        <w:rPr>
          <w:rFonts w:eastAsiaTheme="minorHAnsi" w:cs="Arial"/>
        </w:rPr>
        <w:t>Burning shall be performed in accordance with all applicable local laws and ordinances and under the constant surveillance of watchpersons. Care shall be taken so that the burn</w:t>
      </w:r>
      <w:r>
        <w:rPr>
          <w:rFonts w:eastAsiaTheme="minorHAnsi" w:cs="Arial"/>
        </w:rPr>
        <w:softHyphen/>
        <w:t>ing of materials does not destroy or damage property or cause excessive air pollution. The Contractor shall not burn rubber tires, asphalt, used crankcase oil, or other materials that produce dense smoke. Burning shall not be initiated when atmospheric conditions are such that smoke will create a hazard to the motoring public or airport operations. Provi</w:t>
      </w:r>
      <w:r>
        <w:rPr>
          <w:rFonts w:eastAsiaTheme="minorHAnsi" w:cs="Arial"/>
        </w:rPr>
        <w:softHyphen/>
        <w:t>sions shall be made for flagging vehicular traffic if visibility is obstructed or impaired by smoke. At no time shall a fire be left unattended.</w:t>
      </w:r>
    </w:p>
    <w:p w:rsidR="00383177" w:rsidRDefault="00383177" w:rsidP="00383177">
      <w:pPr>
        <w:ind w:left="360"/>
        <w:rPr>
          <w:rFonts w:eastAsiaTheme="minorHAnsi" w:cs="Arial"/>
        </w:rPr>
      </w:pPr>
      <w:r>
        <w:rPr>
          <w:rFonts w:eastAsiaTheme="minorHAnsi" w:cs="Arial"/>
        </w:rPr>
        <w:t>Asphalt mixing plants shall be designed, equipped, and operated so that the amount and quality of air pollutants emitted will conform to the rules of the State Air Pollution Control Board.</w:t>
      </w:r>
    </w:p>
    <w:p w:rsidR="00383177" w:rsidRDefault="00383177" w:rsidP="00383177">
      <w:pPr>
        <w:ind w:left="360"/>
        <w:rPr>
          <w:rFonts w:eastAsiaTheme="minorHAnsi" w:cs="Arial"/>
        </w:rPr>
      </w:pPr>
    </w:p>
    <w:p w:rsidR="00383177" w:rsidRDefault="00383177" w:rsidP="00383177">
      <w:pPr>
        <w:ind w:left="720" w:hanging="360"/>
      </w:pPr>
      <w:r w:rsidRPr="00383177">
        <w:rPr>
          <w:bCs/>
        </w:rPr>
        <w:t>a.</w:t>
      </w:r>
      <w:r w:rsidRPr="00383177">
        <w:rPr>
          <w:bCs/>
        </w:rPr>
        <w:tab/>
      </w:r>
      <w:r w:rsidRPr="00383177">
        <w:rPr>
          <w:b/>
          <w:bCs/>
        </w:rPr>
        <w:t xml:space="preserve">VOC Emission Control Areas - </w:t>
      </w:r>
      <w:r w:rsidRPr="00383177">
        <w:t>The Contractor is advised that when the project is located in a volatile organic compound (VOC) emissions control area identified in 9 VAC 5-20-206 or Table I-3 below the following limitations shall apply:</w:t>
      </w:r>
    </w:p>
    <w:p w:rsidR="00383177" w:rsidRPr="00383177" w:rsidRDefault="00383177" w:rsidP="00383177">
      <w:pPr>
        <w:ind w:left="360"/>
      </w:pPr>
    </w:p>
    <w:p w:rsidR="00383177" w:rsidRDefault="00383177" w:rsidP="00383177">
      <w:pPr>
        <w:ind w:left="1080" w:hanging="360"/>
      </w:pPr>
      <w:r w:rsidRPr="00383177">
        <w:t>(1)</w:t>
      </w:r>
      <w:r w:rsidRPr="00383177">
        <w:tab/>
        <w:t>Open burning is prohibited during the months of May, June, July, August, and September.</w:t>
      </w:r>
    </w:p>
    <w:p w:rsidR="00383177" w:rsidRDefault="00383177" w:rsidP="00383177">
      <w:pPr>
        <w:ind w:left="1080" w:hanging="360"/>
      </w:pPr>
    </w:p>
    <w:p w:rsidR="00383177" w:rsidRDefault="00383177" w:rsidP="00383177">
      <w:pPr>
        <w:ind w:left="1080" w:hanging="360"/>
      </w:pPr>
      <w:r w:rsidRPr="00383177">
        <w:t>(2)</w:t>
      </w:r>
      <w:r w:rsidRPr="00383177">
        <w:tab/>
        <w:t>Cutback asphalt is prohibited April through October except when use or application as a penetrating prime coat or tack is necessary. See 9 VAC 5-45-760 et seq. (Emission Standards for Asphalt Paving Operations) and 9 VAC 5-20-206 (Regulations for the Control and Abatement of Air Pollution) for further clarification.</w:t>
      </w:r>
    </w:p>
    <w:p w:rsidR="00383177" w:rsidRDefault="00383177" w:rsidP="00383177">
      <w:pPr>
        <w:ind w:left="1080" w:hanging="36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1575"/>
        <w:gridCol w:w="2205"/>
      </w:tblGrid>
      <w:tr w:rsidR="000D1E9F" w:rsidTr="000D1E9F">
        <w:trPr>
          <w:trHeight w:val="210"/>
          <w:jc w:val="center"/>
        </w:trPr>
        <w:tc>
          <w:tcPr>
            <w:tcW w:w="5670" w:type="dxa"/>
            <w:gridSpan w:val="3"/>
            <w:tcBorders>
              <w:top w:val="nil"/>
              <w:left w:val="nil"/>
              <w:bottom w:val="single" w:sz="4" w:space="0" w:color="auto"/>
              <w:right w:val="nil"/>
            </w:tcBorders>
            <w:vAlign w:val="center"/>
          </w:tcPr>
          <w:p w:rsidR="000D1E9F" w:rsidRDefault="000D1E9F" w:rsidP="000D1E9F">
            <w:pPr>
              <w:autoSpaceDE w:val="0"/>
              <w:autoSpaceDN w:val="0"/>
              <w:adjustRightInd w:val="0"/>
              <w:spacing w:line="241" w:lineRule="atLeast"/>
              <w:jc w:val="center"/>
              <w:rPr>
                <w:rFonts w:eastAsiaTheme="minorHAnsi" w:cs="Arial"/>
                <w:b/>
                <w:bCs/>
                <w:color w:val="000000"/>
              </w:rPr>
            </w:pPr>
            <w:r>
              <w:rPr>
                <w:rFonts w:eastAsiaTheme="minorHAnsi" w:cs="Arial"/>
                <w:b/>
                <w:bCs/>
              </w:rPr>
              <w:lastRenderedPageBreak/>
              <w:t>TABLE I-3</w:t>
            </w:r>
          </w:p>
        </w:tc>
      </w:tr>
      <w:tr w:rsidR="000D1E9F" w:rsidTr="000D1E9F">
        <w:trPr>
          <w:trHeight w:val="210"/>
          <w:jc w:val="center"/>
        </w:trPr>
        <w:tc>
          <w:tcPr>
            <w:tcW w:w="1890" w:type="dxa"/>
            <w:tcBorders>
              <w:top w:val="single" w:sz="4" w:space="0" w:color="auto"/>
              <w:left w:val="single" w:sz="4" w:space="0" w:color="auto"/>
              <w:bottom w:val="single" w:sz="4" w:space="0" w:color="auto"/>
              <w:right w:val="single" w:sz="4" w:space="0" w:color="auto"/>
            </w:tcBorders>
            <w:vAlign w:val="center"/>
            <w:hideMark/>
          </w:tcPr>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b/>
                <w:bCs/>
                <w:color w:val="000000"/>
              </w:rPr>
              <w:t>VOC Emissions</w:t>
            </w:r>
          </w:p>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b/>
                <w:bCs/>
                <w:color w:val="000000"/>
              </w:rPr>
              <w:t>Control Area</w:t>
            </w:r>
          </w:p>
        </w:tc>
        <w:tc>
          <w:tcPr>
            <w:tcW w:w="1575" w:type="dxa"/>
            <w:tcBorders>
              <w:top w:val="single" w:sz="4" w:space="0" w:color="auto"/>
              <w:left w:val="single" w:sz="4" w:space="0" w:color="auto"/>
              <w:bottom w:val="single" w:sz="4" w:space="0" w:color="auto"/>
              <w:right w:val="single" w:sz="4" w:space="0" w:color="auto"/>
            </w:tcBorders>
            <w:vAlign w:val="center"/>
            <w:hideMark/>
          </w:tcPr>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b/>
                <w:bCs/>
                <w:color w:val="000000"/>
              </w:rPr>
              <w:t>VDOT District</w:t>
            </w:r>
          </w:p>
        </w:tc>
        <w:tc>
          <w:tcPr>
            <w:tcW w:w="2205" w:type="dxa"/>
            <w:tcBorders>
              <w:top w:val="single" w:sz="4" w:space="0" w:color="auto"/>
              <w:left w:val="single" w:sz="4" w:space="0" w:color="auto"/>
              <w:bottom w:val="single" w:sz="4" w:space="0" w:color="auto"/>
              <w:right w:val="single" w:sz="4" w:space="0" w:color="auto"/>
            </w:tcBorders>
            <w:vAlign w:val="center"/>
            <w:hideMark/>
          </w:tcPr>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b/>
                <w:bCs/>
                <w:color w:val="000000"/>
              </w:rPr>
              <w:t>Jurisdiction</w:t>
            </w:r>
          </w:p>
        </w:tc>
      </w:tr>
      <w:tr w:rsidR="000D1E9F" w:rsidTr="000D1E9F">
        <w:trPr>
          <w:trHeight w:val="350"/>
          <w:jc w:val="center"/>
        </w:trPr>
        <w:tc>
          <w:tcPr>
            <w:tcW w:w="1890" w:type="dxa"/>
            <w:tcBorders>
              <w:top w:val="single" w:sz="4" w:space="0" w:color="auto"/>
              <w:left w:val="single" w:sz="4" w:space="0" w:color="auto"/>
              <w:bottom w:val="single" w:sz="4" w:space="0" w:color="auto"/>
              <w:right w:val="single" w:sz="4" w:space="0" w:color="auto"/>
            </w:tcBorders>
            <w:vAlign w:val="center"/>
            <w:hideMark/>
          </w:tcPr>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Northern Virginia</w:t>
            </w:r>
          </w:p>
        </w:tc>
        <w:tc>
          <w:tcPr>
            <w:tcW w:w="1575" w:type="dxa"/>
            <w:tcBorders>
              <w:top w:val="single" w:sz="4" w:space="0" w:color="auto"/>
              <w:left w:val="single" w:sz="4" w:space="0" w:color="auto"/>
              <w:bottom w:val="single" w:sz="4" w:space="0" w:color="auto"/>
              <w:right w:val="single" w:sz="4" w:space="0" w:color="auto"/>
            </w:tcBorders>
            <w:vAlign w:val="center"/>
            <w:hideMark/>
          </w:tcPr>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NOVA</w:t>
            </w:r>
          </w:p>
        </w:tc>
        <w:tc>
          <w:tcPr>
            <w:tcW w:w="2205" w:type="dxa"/>
            <w:tcBorders>
              <w:top w:val="single" w:sz="4" w:space="0" w:color="auto"/>
              <w:left w:val="single" w:sz="4" w:space="0" w:color="auto"/>
              <w:bottom w:val="single" w:sz="4" w:space="0" w:color="auto"/>
              <w:right w:val="single" w:sz="4" w:space="0" w:color="auto"/>
            </w:tcBorders>
            <w:vAlign w:val="center"/>
            <w:hideMark/>
          </w:tcPr>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Alexandria City</w:t>
            </w:r>
          </w:p>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Arlington County</w:t>
            </w:r>
          </w:p>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Fairfax County</w:t>
            </w:r>
          </w:p>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Fairfax City</w:t>
            </w:r>
          </w:p>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Falls Church City</w:t>
            </w:r>
          </w:p>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Loudoun County</w:t>
            </w:r>
          </w:p>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Manassas City</w:t>
            </w:r>
          </w:p>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Manassas Park City</w:t>
            </w:r>
          </w:p>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Prince William County</w:t>
            </w:r>
          </w:p>
        </w:tc>
      </w:tr>
      <w:tr w:rsidR="000D1E9F" w:rsidTr="000D1E9F">
        <w:trPr>
          <w:trHeight w:val="98"/>
          <w:jc w:val="center"/>
        </w:trPr>
        <w:tc>
          <w:tcPr>
            <w:tcW w:w="1890" w:type="dxa"/>
            <w:tcBorders>
              <w:top w:val="single" w:sz="4" w:space="0" w:color="auto"/>
              <w:left w:val="single" w:sz="4" w:space="0" w:color="auto"/>
              <w:bottom w:val="single" w:sz="4" w:space="0" w:color="auto"/>
              <w:right w:val="single" w:sz="4" w:space="0" w:color="auto"/>
            </w:tcBorders>
            <w:vAlign w:val="center"/>
            <w:hideMark/>
          </w:tcPr>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Northern Virginia</w:t>
            </w:r>
          </w:p>
        </w:tc>
        <w:tc>
          <w:tcPr>
            <w:tcW w:w="1575" w:type="dxa"/>
            <w:tcBorders>
              <w:top w:val="single" w:sz="4" w:space="0" w:color="auto"/>
              <w:left w:val="single" w:sz="4" w:space="0" w:color="auto"/>
              <w:bottom w:val="single" w:sz="4" w:space="0" w:color="auto"/>
              <w:right w:val="single" w:sz="4" w:space="0" w:color="auto"/>
            </w:tcBorders>
            <w:vAlign w:val="center"/>
            <w:hideMark/>
          </w:tcPr>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Fredericksburg</w:t>
            </w:r>
          </w:p>
        </w:tc>
        <w:tc>
          <w:tcPr>
            <w:tcW w:w="2205" w:type="dxa"/>
            <w:tcBorders>
              <w:top w:val="single" w:sz="4" w:space="0" w:color="auto"/>
              <w:left w:val="single" w:sz="4" w:space="0" w:color="auto"/>
              <w:bottom w:val="single" w:sz="4" w:space="0" w:color="auto"/>
              <w:right w:val="single" w:sz="4" w:space="0" w:color="auto"/>
            </w:tcBorders>
            <w:vAlign w:val="center"/>
            <w:hideMark/>
          </w:tcPr>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Stafford County</w:t>
            </w:r>
          </w:p>
        </w:tc>
      </w:tr>
      <w:tr w:rsidR="000D1E9F" w:rsidTr="000D1E9F">
        <w:trPr>
          <w:trHeight w:val="203"/>
          <w:jc w:val="center"/>
        </w:trPr>
        <w:tc>
          <w:tcPr>
            <w:tcW w:w="1890" w:type="dxa"/>
            <w:tcBorders>
              <w:top w:val="single" w:sz="4" w:space="0" w:color="auto"/>
              <w:left w:val="single" w:sz="4" w:space="0" w:color="auto"/>
              <w:bottom w:val="single" w:sz="4" w:space="0" w:color="auto"/>
              <w:right w:val="single" w:sz="4" w:space="0" w:color="auto"/>
            </w:tcBorders>
            <w:vAlign w:val="center"/>
            <w:hideMark/>
          </w:tcPr>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Fredericksburg</w:t>
            </w:r>
          </w:p>
        </w:tc>
        <w:tc>
          <w:tcPr>
            <w:tcW w:w="1575" w:type="dxa"/>
            <w:tcBorders>
              <w:top w:val="single" w:sz="4" w:space="0" w:color="auto"/>
              <w:left w:val="single" w:sz="4" w:space="0" w:color="auto"/>
              <w:bottom w:val="single" w:sz="4" w:space="0" w:color="auto"/>
              <w:right w:val="single" w:sz="4" w:space="0" w:color="auto"/>
            </w:tcBorders>
            <w:vAlign w:val="center"/>
            <w:hideMark/>
          </w:tcPr>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Fredericksburg</w:t>
            </w:r>
          </w:p>
        </w:tc>
        <w:tc>
          <w:tcPr>
            <w:tcW w:w="2205" w:type="dxa"/>
            <w:tcBorders>
              <w:top w:val="single" w:sz="4" w:space="0" w:color="auto"/>
              <w:left w:val="single" w:sz="4" w:space="0" w:color="auto"/>
              <w:bottom w:val="single" w:sz="4" w:space="0" w:color="auto"/>
              <w:right w:val="single" w:sz="4" w:space="0" w:color="auto"/>
            </w:tcBorders>
            <w:vAlign w:val="center"/>
            <w:hideMark/>
          </w:tcPr>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Spotsylvania County</w:t>
            </w:r>
          </w:p>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Fredericksburg City</w:t>
            </w:r>
          </w:p>
        </w:tc>
      </w:tr>
      <w:tr w:rsidR="000D1E9F" w:rsidTr="000D1E9F">
        <w:trPr>
          <w:trHeight w:val="98"/>
          <w:jc w:val="center"/>
        </w:trPr>
        <w:tc>
          <w:tcPr>
            <w:tcW w:w="1890" w:type="dxa"/>
            <w:tcBorders>
              <w:top w:val="single" w:sz="4" w:space="0" w:color="auto"/>
              <w:left w:val="single" w:sz="4" w:space="0" w:color="auto"/>
              <w:bottom w:val="single" w:sz="4" w:space="0" w:color="auto"/>
              <w:right w:val="single" w:sz="4" w:space="0" w:color="auto"/>
            </w:tcBorders>
            <w:vAlign w:val="center"/>
            <w:hideMark/>
          </w:tcPr>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Hampton Roads</w:t>
            </w:r>
          </w:p>
        </w:tc>
        <w:tc>
          <w:tcPr>
            <w:tcW w:w="1575" w:type="dxa"/>
            <w:tcBorders>
              <w:top w:val="single" w:sz="4" w:space="0" w:color="auto"/>
              <w:left w:val="single" w:sz="4" w:space="0" w:color="auto"/>
              <w:bottom w:val="single" w:sz="4" w:space="0" w:color="auto"/>
              <w:right w:val="single" w:sz="4" w:space="0" w:color="auto"/>
            </w:tcBorders>
            <w:vAlign w:val="center"/>
            <w:hideMark/>
          </w:tcPr>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Fredericksburg</w:t>
            </w:r>
          </w:p>
        </w:tc>
        <w:tc>
          <w:tcPr>
            <w:tcW w:w="2205" w:type="dxa"/>
            <w:tcBorders>
              <w:top w:val="single" w:sz="4" w:space="0" w:color="auto"/>
              <w:left w:val="single" w:sz="4" w:space="0" w:color="auto"/>
              <w:bottom w:val="single" w:sz="4" w:space="0" w:color="auto"/>
              <w:right w:val="single" w:sz="4" w:space="0" w:color="auto"/>
            </w:tcBorders>
            <w:vAlign w:val="center"/>
            <w:hideMark/>
          </w:tcPr>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Gloucester County</w:t>
            </w:r>
          </w:p>
        </w:tc>
      </w:tr>
      <w:tr w:rsidR="000D1E9F" w:rsidTr="000D1E9F">
        <w:trPr>
          <w:trHeight w:val="1253"/>
          <w:jc w:val="center"/>
        </w:trPr>
        <w:tc>
          <w:tcPr>
            <w:tcW w:w="1890" w:type="dxa"/>
            <w:tcBorders>
              <w:top w:val="single" w:sz="4" w:space="0" w:color="auto"/>
              <w:left w:val="single" w:sz="4" w:space="0" w:color="auto"/>
              <w:bottom w:val="single" w:sz="4" w:space="0" w:color="auto"/>
              <w:right w:val="single" w:sz="4" w:space="0" w:color="auto"/>
            </w:tcBorders>
            <w:vAlign w:val="center"/>
            <w:hideMark/>
          </w:tcPr>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Hampton Roads</w:t>
            </w:r>
          </w:p>
        </w:tc>
        <w:tc>
          <w:tcPr>
            <w:tcW w:w="1575" w:type="dxa"/>
            <w:tcBorders>
              <w:top w:val="single" w:sz="4" w:space="0" w:color="auto"/>
              <w:left w:val="single" w:sz="4" w:space="0" w:color="auto"/>
              <w:bottom w:val="single" w:sz="4" w:space="0" w:color="auto"/>
              <w:right w:val="single" w:sz="4" w:space="0" w:color="auto"/>
            </w:tcBorders>
            <w:vAlign w:val="center"/>
            <w:hideMark/>
          </w:tcPr>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Hampton Roads</w:t>
            </w:r>
          </w:p>
        </w:tc>
        <w:tc>
          <w:tcPr>
            <w:tcW w:w="2205" w:type="dxa"/>
            <w:tcBorders>
              <w:top w:val="single" w:sz="4" w:space="0" w:color="auto"/>
              <w:left w:val="single" w:sz="4" w:space="0" w:color="auto"/>
              <w:bottom w:val="single" w:sz="4" w:space="0" w:color="auto"/>
              <w:right w:val="single" w:sz="4" w:space="0" w:color="auto"/>
            </w:tcBorders>
            <w:vAlign w:val="center"/>
            <w:hideMark/>
          </w:tcPr>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Chesapeake City</w:t>
            </w:r>
          </w:p>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Hampton City</w:t>
            </w:r>
          </w:p>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Isle of Wight County</w:t>
            </w:r>
          </w:p>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James City County</w:t>
            </w:r>
          </w:p>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Newport News City</w:t>
            </w:r>
          </w:p>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Norfolk City</w:t>
            </w:r>
          </w:p>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Poquoson City</w:t>
            </w:r>
          </w:p>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Portsmouth City</w:t>
            </w:r>
          </w:p>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Suffolk City</w:t>
            </w:r>
          </w:p>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Virginia Beach City</w:t>
            </w:r>
          </w:p>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Williamsburg City</w:t>
            </w:r>
          </w:p>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York County</w:t>
            </w:r>
          </w:p>
        </w:tc>
      </w:tr>
      <w:tr w:rsidR="000D1E9F" w:rsidTr="000D1E9F">
        <w:trPr>
          <w:trHeight w:val="938"/>
          <w:jc w:val="center"/>
        </w:trPr>
        <w:tc>
          <w:tcPr>
            <w:tcW w:w="1890" w:type="dxa"/>
            <w:tcBorders>
              <w:top w:val="single" w:sz="4" w:space="0" w:color="auto"/>
              <w:left w:val="single" w:sz="4" w:space="0" w:color="auto"/>
              <w:bottom w:val="single" w:sz="4" w:space="0" w:color="auto"/>
              <w:right w:val="single" w:sz="4" w:space="0" w:color="auto"/>
            </w:tcBorders>
            <w:vAlign w:val="center"/>
            <w:hideMark/>
          </w:tcPr>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Richmond</w:t>
            </w:r>
          </w:p>
        </w:tc>
        <w:tc>
          <w:tcPr>
            <w:tcW w:w="1575" w:type="dxa"/>
            <w:tcBorders>
              <w:top w:val="single" w:sz="4" w:space="0" w:color="auto"/>
              <w:left w:val="single" w:sz="4" w:space="0" w:color="auto"/>
              <w:bottom w:val="single" w:sz="4" w:space="0" w:color="auto"/>
              <w:right w:val="single" w:sz="4" w:space="0" w:color="auto"/>
            </w:tcBorders>
            <w:vAlign w:val="center"/>
            <w:hideMark/>
          </w:tcPr>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Richmond</w:t>
            </w:r>
          </w:p>
        </w:tc>
        <w:tc>
          <w:tcPr>
            <w:tcW w:w="2205" w:type="dxa"/>
            <w:tcBorders>
              <w:top w:val="single" w:sz="4" w:space="0" w:color="auto"/>
              <w:left w:val="single" w:sz="4" w:space="0" w:color="auto"/>
              <w:bottom w:val="single" w:sz="4" w:space="0" w:color="auto"/>
              <w:right w:val="single" w:sz="4" w:space="0" w:color="auto"/>
            </w:tcBorders>
            <w:vAlign w:val="center"/>
            <w:hideMark/>
          </w:tcPr>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Charles City County</w:t>
            </w:r>
          </w:p>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Chesterfield County</w:t>
            </w:r>
          </w:p>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Colonial Heights City</w:t>
            </w:r>
          </w:p>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Hanover County</w:t>
            </w:r>
          </w:p>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Henrico County</w:t>
            </w:r>
          </w:p>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Hopewell City</w:t>
            </w:r>
          </w:p>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Petersburg City</w:t>
            </w:r>
          </w:p>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Prince George County</w:t>
            </w:r>
          </w:p>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Richmond City</w:t>
            </w:r>
          </w:p>
        </w:tc>
      </w:tr>
      <w:tr w:rsidR="000D1E9F" w:rsidTr="000D1E9F">
        <w:trPr>
          <w:trHeight w:val="203"/>
          <w:jc w:val="center"/>
        </w:trPr>
        <w:tc>
          <w:tcPr>
            <w:tcW w:w="1890" w:type="dxa"/>
            <w:tcBorders>
              <w:top w:val="single" w:sz="4" w:space="0" w:color="auto"/>
              <w:left w:val="single" w:sz="4" w:space="0" w:color="auto"/>
              <w:bottom w:val="single" w:sz="4" w:space="0" w:color="auto"/>
              <w:right w:val="single" w:sz="4" w:space="0" w:color="auto"/>
            </w:tcBorders>
            <w:vAlign w:val="center"/>
            <w:hideMark/>
          </w:tcPr>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Western Virginia</w:t>
            </w:r>
          </w:p>
        </w:tc>
        <w:tc>
          <w:tcPr>
            <w:tcW w:w="1575" w:type="dxa"/>
            <w:tcBorders>
              <w:top w:val="single" w:sz="4" w:space="0" w:color="auto"/>
              <w:left w:val="single" w:sz="4" w:space="0" w:color="auto"/>
              <w:bottom w:val="single" w:sz="4" w:space="0" w:color="auto"/>
              <w:right w:val="single" w:sz="4" w:space="0" w:color="auto"/>
            </w:tcBorders>
            <w:vAlign w:val="center"/>
            <w:hideMark/>
          </w:tcPr>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Staunton</w:t>
            </w:r>
          </w:p>
        </w:tc>
        <w:tc>
          <w:tcPr>
            <w:tcW w:w="2205" w:type="dxa"/>
            <w:tcBorders>
              <w:top w:val="single" w:sz="4" w:space="0" w:color="auto"/>
              <w:left w:val="single" w:sz="4" w:space="0" w:color="auto"/>
              <w:bottom w:val="single" w:sz="4" w:space="0" w:color="auto"/>
              <w:right w:val="single" w:sz="4" w:space="0" w:color="auto"/>
            </w:tcBorders>
            <w:vAlign w:val="center"/>
            <w:hideMark/>
          </w:tcPr>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Frederick County</w:t>
            </w:r>
          </w:p>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Winchester City</w:t>
            </w:r>
          </w:p>
        </w:tc>
      </w:tr>
      <w:tr w:rsidR="000D1E9F" w:rsidTr="000D1E9F">
        <w:trPr>
          <w:trHeight w:val="413"/>
          <w:jc w:val="center"/>
        </w:trPr>
        <w:tc>
          <w:tcPr>
            <w:tcW w:w="1890" w:type="dxa"/>
            <w:tcBorders>
              <w:top w:val="single" w:sz="4" w:space="0" w:color="auto"/>
              <w:left w:val="single" w:sz="4" w:space="0" w:color="auto"/>
              <w:bottom w:val="single" w:sz="4" w:space="0" w:color="auto"/>
              <w:right w:val="single" w:sz="4" w:space="0" w:color="auto"/>
            </w:tcBorders>
            <w:vAlign w:val="center"/>
            <w:hideMark/>
          </w:tcPr>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Western Virginia</w:t>
            </w:r>
          </w:p>
        </w:tc>
        <w:tc>
          <w:tcPr>
            <w:tcW w:w="1575" w:type="dxa"/>
            <w:tcBorders>
              <w:top w:val="single" w:sz="4" w:space="0" w:color="auto"/>
              <w:left w:val="single" w:sz="4" w:space="0" w:color="auto"/>
              <w:bottom w:val="single" w:sz="4" w:space="0" w:color="auto"/>
              <w:right w:val="single" w:sz="4" w:space="0" w:color="auto"/>
            </w:tcBorders>
            <w:vAlign w:val="center"/>
            <w:hideMark/>
          </w:tcPr>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Salem</w:t>
            </w:r>
          </w:p>
        </w:tc>
        <w:tc>
          <w:tcPr>
            <w:tcW w:w="2205" w:type="dxa"/>
            <w:tcBorders>
              <w:top w:val="single" w:sz="4" w:space="0" w:color="auto"/>
              <w:left w:val="single" w:sz="4" w:space="0" w:color="auto"/>
              <w:bottom w:val="single" w:sz="4" w:space="0" w:color="auto"/>
              <w:right w:val="single" w:sz="4" w:space="0" w:color="auto"/>
            </w:tcBorders>
            <w:vAlign w:val="center"/>
            <w:hideMark/>
          </w:tcPr>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Roanoke County</w:t>
            </w:r>
          </w:p>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Botetourt County</w:t>
            </w:r>
          </w:p>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Roanoke City</w:t>
            </w:r>
          </w:p>
          <w:p w:rsidR="000D1E9F" w:rsidRDefault="000D1E9F" w:rsidP="000D1E9F">
            <w:pPr>
              <w:autoSpaceDE w:val="0"/>
              <w:autoSpaceDN w:val="0"/>
              <w:adjustRightInd w:val="0"/>
              <w:spacing w:line="241" w:lineRule="atLeast"/>
              <w:jc w:val="center"/>
              <w:rPr>
                <w:rFonts w:eastAsiaTheme="minorHAnsi" w:cs="Arial"/>
                <w:color w:val="000000"/>
              </w:rPr>
            </w:pPr>
            <w:r>
              <w:rPr>
                <w:rFonts w:eastAsiaTheme="minorHAnsi" w:cs="Arial"/>
                <w:color w:val="000000"/>
              </w:rPr>
              <w:t>Salem City</w:t>
            </w:r>
          </w:p>
        </w:tc>
      </w:tr>
    </w:tbl>
    <w:p w:rsidR="000D1E9F" w:rsidRDefault="000D1E9F" w:rsidP="00383177">
      <w:pPr>
        <w:ind w:left="1080" w:hanging="360"/>
      </w:pPr>
    </w:p>
    <w:p w:rsidR="000D1E9F" w:rsidRDefault="000D1E9F" w:rsidP="00383177">
      <w:pPr>
        <w:ind w:left="1080" w:hanging="360"/>
        <w:rPr>
          <w:rFonts w:eastAsiaTheme="minorHAnsi" w:cs="Arial"/>
        </w:rPr>
      </w:pPr>
      <w:r>
        <w:rPr>
          <w:rFonts w:eastAsiaTheme="minorHAnsi" w:cs="Arial"/>
        </w:rPr>
        <w:lastRenderedPageBreak/>
        <w:t>(3)</w:t>
      </w:r>
      <w:r>
        <w:rPr>
          <w:rFonts w:eastAsiaTheme="minorHAnsi" w:cs="Arial"/>
        </w:rPr>
        <w:tab/>
        <w:t>Emission standards for asbestos incorporated in the EPA’s National Emission Standards for Hazardous Air Pollutants apply to the demolition or renovation of any institutional, commercial, or industrial building, structure, facility, installa</w:t>
      </w:r>
      <w:r>
        <w:rPr>
          <w:rFonts w:eastAsiaTheme="minorHAnsi" w:cs="Arial"/>
        </w:rPr>
        <w:softHyphen/>
        <w:t>tion, or portion thereof that contains friable asbestos or where the Contractor’s methods for such actions will produce friable asbestos.</w:t>
      </w:r>
    </w:p>
    <w:p w:rsidR="000D1E9F" w:rsidRDefault="000D1E9F" w:rsidP="00383177">
      <w:pPr>
        <w:ind w:left="1080" w:hanging="360"/>
        <w:rPr>
          <w:rFonts w:eastAsiaTheme="minorHAnsi" w:cs="Arial"/>
        </w:rPr>
      </w:pPr>
    </w:p>
    <w:p w:rsidR="000D1E9F" w:rsidRDefault="000D1E9F" w:rsidP="000D1E9F">
      <w:pPr>
        <w:ind w:left="720" w:hanging="360"/>
        <w:rPr>
          <w:rFonts w:cs="Arial"/>
        </w:rPr>
      </w:pPr>
      <w:r>
        <w:rPr>
          <w:rFonts w:cs="Arial"/>
        </w:rPr>
        <w:t>b.</w:t>
      </w:r>
      <w:r>
        <w:rPr>
          <w:rFonts w:cs="Arial"/>
        </w:rPr>
        <w:tab/>
        <w:t>The Contractor shall submit demolition notification to the EPA and the Virginia Department of Labor and Industry, in accordance with Section 107.01, a minimum of 10 business days prior to starting work on the following bridge activities:</w:t>
      </w:r>
    </w:p>
    <w:p w:rsidR="000D1E9F" w:rsidRDefault="000D1E9F" w:rsidP="000D1E9F">
      <w:pPr>
        <w:ind w:left="720" w:hanging="360"/>
        <w:rPr>
          <w:rFonts w:cs="Arial"/>
        </w:rPr>
      </w:pPr>
    </w:p>
    <w:p w:rsidR="000D1E9F" w:rsidRDefault="000D1E9F" w:rsidP="000D1E9F">
      <w:pPr>
        <w:ind w:left="1080" w:hanging="360"/>
      </w:pPr>
      <w:r w:rsidRPr="000D1E9F">
        <w:t>(1)</w:t>
      </w:r>
      <w:r w:rsidRPr="000D1E9F">
        <w:tab/>
        <w:t>Dismantling and removing existing structures</w:t>
      </w:r>
    </w:p>
    <w:p w:rsidR="000D1E9F" w:rsidRPr="000D1E9F" w:rsidRDefault="000D1E9F" w:rsidP="000D1E9F">
      <w:pPr>
        <w:ind w:left="1080" w:hanging="360"/>
      </w:pPr>
    </w:p>
    <w:p w:rsidR="000D1E9F" w:rsidRDefault="000D1E9F" w:rsidP="000D1E9F">
      <w:pPr>
        <w:ind w:left="1080" w:hanging="360"/>
      </w:pPr>
      <w:r w:rsidRPr="000D1E9F">
        <w:t>(2)</w:t>
      </w:r>
      <w:r w:rsidRPr="000D1E9F">
        <w:tab/>
        <w:t>Moving an entire structure</w:t>
      </w:r>
    </w:p>
    <w:p w:rsidR="000D1E9F" w:rsidRPr="000D1E9F" w:rsidRDefault="000D1E9F" w:rsidP="000D1E9F">
      <w:pPr>
        <w:ind w:left="1080" w:hanging="360"/>
      </w:pPr>
    </w:p>
    <w:p w:rsidR="000D1E9F" w:rsidRDefault="000D1E9F" w:rsidP="000D1E9F">
      <w:pPr>
        <w:ind w:left="1080" w:hanging="360"/>
      </w:pPr>
      <w:r w:rsidRPr="000D1E9F">
        <w:t>(3)</w:t>
      </w:r>
      <w:r w:rsidRPr="000D1E9F">
        <w:tab/>
        <w:t>Reconstruction and repairs involving the replacement of any load-bearing component of a structure</w:t>
      </w:r>
    </w:p>
    <w:p w:rsidR="000D1E9F" w:rsidRDefault="000D1E9F" w:rsidP="000D1E9F">
      <w:pPr>
        <w:ind w:left="1080" w:hanging="360"/>
      </w:pPr>
    </w:p>
    <w:p w:rsidR="000D1E9F" w:rsidRDefault="000D1E9F" w:rsidP="000D1E9F">
      <w:pPr>
        <w:ind w:left="720"/>
        <w:rPr>
          <w:rFonts w:eastAsiaTheme="minorHAnsi" w:cs="Arial"/>
        </w:rPr>
      </w:pPr>
      <w:r>
        <w:rPr>
          <w:rFonts w:eastAsiaTheme="minorHAnsi" w:cs="Arial"/>
        </w:rPr>
        <w:t>The Contractor shall provide written notification to the Engineer a mini</w:t>
      </w:r>
      <w:r>
        <w:rPr>
          <w:rFonts w:eastAsiaTheme="minorHAnsi" w:cs="Arial"/>
        </w:rPr>
        <w:softHyphen/>
        <w:t>mum of 3 full business days prior to work being performed.</w:t>
      </w:r>
    </w:p>
    <w:p w:rsidR="000D1E9F" w:rsidRDefault="000D1E9F" w:rsidP="000D1E9F">
      <w:pPr>
        <w:ind w:left="720"/>
        <w:rPr>
          <w:rFonts w:eastAsiaTheme="minorHAnsi" w:cs="Arial"/>
        </w:rPr>
      </w:pPr>
    </w:p>
    <w:p w:rsidR="000D1E9F" w:rsidRDefault="000D1E9F" w:rsidP="000D1E9F">
      <w:pPr>
        <w:rPr>
          <w:rFonts w:cs="Arial"/>
        </w:rPr>
      </w:pPr>
      <w:r w:rsidRPr="002230DD">
        <w:rPr>
          <w:b/>
        </w:rPr>
        <w:t>Section 107.16</w:t>
      </w:r>
      <w:r w:rsidRPr="000D1E9F">
        <w:rPr>
          <w:b/>
          <w:bCs/>
        </w:rPr>
        <w:t>(e)</w:t>
      </w:r>
      <w:r w:rsidRPr="000D1E9F">
        <w:rPr>
          <w:rFonts w:cs="Arial"/>
          <w:b/>
        </w:rPr>
        <w:t>3</w:t>
      </w:r>
      <w:r>
        <w:rPr>
          <w:rFonts w:cs="Arial"/>
          <w:b/>
        </w:rPr>
        <w:t xml:space="preserve"> – </w:t>
      </w:r>
      <w:r w:rsidRPr="000D1E9F">
        <w:rPr>
          <w:rFonts w:cs="Arial"/>
          <w:b/>
        </w:rPr>
        <w:t>SWPPP</w:t>
      </w:r>
      <w:r w:rsidRPr="007A110F">
        <w:rPr>
          <w:rFonts w:cs="Arial"/>
          <w:b/>
        </w:rPr>
        <w:t xml:space="preserve"> Requirements for Support Facilities</w:t>
      </w:r>
      <w:r w:rsidRPr="007A110F">
        <w:rPr>
          <w:rFonts w:cs="Arial"/>
        </w:rPr>
        <w:t xml:space="preserve"> </w:t>
      </w:r>
      <w:r>
        <w:rPr>
          <w:rFonts w:cs="Arial"/>
        </w:rPr>
        <w:t>is amended to include the following:</w:t>
      </w:r>
    </w:p>
    <w:p w:rsidR="000D1E9F" w:rsidRDefault="000D1E9F" w:rsidP="000D1E9F">
      <w:pPr>
        <w:rPr>
          <w:rFonts w:cs="Arial"/>
        </w:rPr>
      </w:pPr>
    </w:p>
    <w:p w:rsidR="000D1E9F" w:rsidRDefault="000D1E9F" w:rsidP="000D1E9F">
      <w:pPr>
        <w:ind w:left="360"/>
        <w:rPr>
          <w:rFonts w:cs="Arial"/>
        </w:rPr>
      </w:pPr>
      <w:r>
        <w:rPr>
          <w:rFonts w:cs="Arial"/>
        </w:rPr>
        <w:t>The Contractor shall develop and enforce a Spill Prevention Control and Countermeasure (SPCC) Plan conforming to 40 CFR 112 if the aggregated volume of Oil stored within the project limits at any one time is greater than 1320 gallons. Oil, in this context, shall be defined according to 40 CFR 112. The aggregated volume includes that of both stationary and portable storage facilities but does not include individual storage containers with less than a 55 gallon capacity. The Contractor shall include the SPCC Plan as a part of his Pollution Prevention Plan for the project.</w:t>
      </w:r>
    </w:p>
    <w:p w:rsidR="000D1E9F" w:rsidRDefault="000D1E9F" w:rsidP="000D1E9F">
      <w:pPr>
        <w:ind w:left="360"/>
        <w:rPr>
          <w:rFonts w:cs="Arial"/>
        </w:rPr>
      </w:pPr>
    </w:p>
    <w:p w:rsidR="000D1E9F" w:rsidRDefault="000D1E9F" w:rsidP="000D1E9F">
      <w:pPr>
        <w:rPr>
          <w:rFonts w:cs="Arial"/>
        </w:rPr>
      </w:pPr>
      <w:r w:rsidRPr="00BA46B9">
        <w:rPr>
          <w:b/>
        </w:rPr>
        <w:t>Section 107.16</w:t>
      </w:r>
      <w:r w:rsidRPr="000D1E9F">
        <w:rPr>
          <w:b/>
          <w:bCs/>
        </w:rPr>
        <w:t>(e)</w:t>
      </w:r>
      <w:r>
        <w:rPr>
          <w:rFonts w:cs="Arial"/>
          <w:b/>
        </w:rPr>
        <w:t>4</w:t>
      </w:r>
      <w:r w:rsidRPr="000D1E9F">
        <w:rPr>
          <w:rFonts w:cs="Arial"/>
          <w:b/>
        </w:rPr>
        <w:t>a</w:t>
      </w:r>
      <w:r>
        <w:rPr>
          <w:rFonts w:cs="Arial"/>
          <w:b/>
        </w:rPr>
        <w:t xml:space="preserve"> – </w:t>
      </w:r>
      <w:r w:rsidRPr="000D1E9F">
        <w:rPr>
          <w:rFonts w:cs="Arial"/>
          <w:b/>
        </w:rPr>
        <w:t>Inspection</w:t>
      </w:r>
      <w:r w:rsidRPr="00BA46B9">
        <w:rPr>
          <w:rFonts w:cs="Arial"/>
          <w:b/>
        </w:rPr>
        <w:t xml:space="preserve"> Requirements</w:t>
      </w:r>
      <w:r w:rsidRPr="00BA46B9">
        <w:rPr>
          <w:rFonts w:cs="Arial"/>
        </w:rPr>
        <w:t xml:space="preserve"> is replaced with the following:</w:t>
      </w:r>
    </w:p>
    <w:p w:rsidR="000D1E9F" w:rsidRDefault="000D1E9F" w:rsidP="000D1E9F">
      <w:pPr>
        <w:rPr>
          <w:rFonts w:cs="Arial"/>
        </w:rPr>
      </w:pPr>
    </w:p>
    <w:p w:rsidR="000D1E9F" w:rsidRDefault="000D1E9F" w:rsidP="000D1E9F">
      <w:pPr>
        <w:ind w:left="360"/>
        <w:rPr>
          <w:rFonts w:cs="Arial"/>
        </w:rPr>
      </w:pPr>
      <w:r w:rsidRPr="0061521B">
        <w:rPr>
          <w:rFonts w:cs="Arial"/>
          <w:b/>
        </w:rPr>
        <w:t>Inspection Requirements</w:t>
      </w:r>
      <w:r>
        <w:rPr>
          <w:rFonts w:cs="Arial"/>
          <w:b/>
        </w:rPr>
        <w:t>:</w:t>
      </w:r>
      <w:r>
        <w:rPr>
          <w:rFonts w:cs="Arial"/>
        </w:rPr>
        <w:t xml:space="preserve"> The Contractor shall be responsible for conducting site inspections according to the requirements herein.  Site inspections shall include erosion, sediment control, and pollution prevention practices and facilities; all areas of the site disturbed by construction activity; all on-site support facilities; and all off site support facilities within VDOT right of way or easement.  The Contractor shall document such inspections by completion of Form C-107, Construction Runoff Control Inspection Form, according to the directions contained within the form.  Inspections shall be conducted using one of the following schedules:</w:t>
      </w:r>
    </w:p>
    <w:p w:rsidR="000D1E9F" w:rsidRDefault="000D1E9F" w:rsidP="000D1E9F">
      <w:pPr>
        <w:ind w:left="360"/>
      </w:pPr>
    </w:p>
    <w:p w:rsidR="000D1E9F" w:rsidRDefault="000D1E9F" w:rsidP="000D1E9F">
      <w:pPr>
        <w:pStyle w:val="ListParagraph"/>
        <w:numPr>
          <w:ilvl w:val="0"/>
          <w:numId w:val="19"/>
        </w:numPr>
        <w:ind w:left="720"/>
      </w:pPr>
      <w:r w:rsidRPr="000D1E9F">
        <w:lastRenderedPageBreak/>
        <w:t xml:space="preserve">Schedule 1 - At least once every 7 calendar days (equivalent to the once every five business days schedule in the VPDES </w:t>
      </w:r>
      <w:r w:rsidRPr="000D1E9F">
        <w:rPr>
          <w:i/>
        </w:rPr>
        <w:t>General Permit for Discharge of Stormwater from Construction Activities</w:t>
      </w:r>
      <w:r w:rsidRPr="000D1E9F">
        <w:t>) and within 48 hours following any measureable storm event.  If a measureable storm event occurs when there are more than 48 hours between business days, the Contractor shall perform his inspection no later than the next business day.  The Contractor shall install a rain gauge at a central location on the project site for the purposes of determining the occurrence of a measureable storm event.  Where the project is of such a length that one rain gauge may not provide an accurate representation of  the occurrence of a measurable storm event over the entire project site, the Contractor shall install as many rain gauges as necessary to accurately reflect the amount of rainfall received over all portions of the project.  The Contractor shall observe all rain gauges no less than once each business day at the time prescribed in the SWPPP General Information Sheet notes in the construction plans or other contract documents to determine if a measureable storm event has occurred.  The procedures for determining the occurrence of a measurable storm event are identified in the SWPPP General Information Sheet notes in the construction plan</w:t>
      </w:r>
      <w:r>
        <w:t>s or other contract documents.</w:t>
      </w:r>
    </w:p>
    <w:p w:rsidR="000D1E9F" w:rsidRDefault="000D1E9F" w:rsidP="000D1E9F">
      <w:pPr>
        <w:pStyle w:val="ListParagraph"/>
      </w:pPr>
    </w:p>
    <w:p w:rsidR="000D1E9F" w:rsidRDefault="000D1E9F" w:rsidP="000D1E9F">
      <w:pPr>
        <w:pStyle w:val="ListParagraph"/>
        <w:numPr>
          <w:ilvl w:val="0"/>
          <w:numId w:val="19"/>
        </w:numPr>
        <w:ind w:left="720"/>
      </w:pPr>
      <w:r w:rsidRPr="000D1E9F">
        <w:t xml:space="preserve">Schedule 2 - At least each Monday and Thursday (equivalent to the once every four business days schedule in the VPDES </w:t>
      </w:r>
      <w:r w:rsidRPr="000D1E9F">
        <w:rPr>
          <w:i/>
        </w:rPr>
        <w:t>General Permit for Discharge of Stormwater from Construction Activities</w:t>
      </w:r>
      <w:r w:rsidRPr="000D1E9F">
        <w:t>). Where Monday or Thursday is a non-business day, the inspection may be performed on the next business day afterward. In no case shall the inspections be performed less than once every four business days. A rain gauge will not be required when using Schedule 2.</w:t>
      </w:r>
    </w:p>
    <w:p w:rsidR="000D1E9F" w:rsidRDefault="000D1E9F" w:rsidP="000D1E9F">
      <w:pPr>
        <w:ind w:left="720"/>
        <w:rPr>
          <w:rFonts w:cs="Arial"/>
        </w:rPr>
      </w:pPr>
    </w:p>
    <w:p w:rsidR="000D1E9F" w:rsidRDefault="000D1E9F" w:rsidP="000D1E9F">
      <w:pPr>
        <w:ind w:left="360"/>
        <w:rPr>
          <w:rFonts w:cs="Arial"/>
        </w:rPr>
      </w:pPr>
      <w:r>
        <w:rPr>
          <w:rFonts w:cs="Arial"/>
        </w:rPr>
        <w:t>The inspection schedule (1 or 2) is to be selected prior to the beginning of land disturbance. Once an inspection schedule is selected, it shall be defined in the appropriate note in the SWPPPP General Information Sheets contained in the construction plan set and shall be used for the duration of the project.  A business day is defined as Monday through Friday excluding State holidays.  A measurable storm event is defined as one producing 0.25 inches of rainfall or greater over a 24 hour time period.</w:t>
      </w:r>
    </w:p>
    <w:p w:rsidR="000D1E9F" w:rsidRDefault="000D1E9F" w:rsidP="000D1E9F">
      <w:pPr>
        <w:ind w:left="720"/>
        <w:rPr>
          <w:rFonts w:cs="Arial"/>
        </w:rPr>
      </w:pPr>
    </w:p>
    <w:p w:rsidR="000D1E9F" w:rsidRDefault="000D1E9F" w:rsidP="000D1E9F">
      <w:pPr>
        <w:ind w:left="360"/>
        <w:rPr>
          <w:rFonts w:cs="Arial"/>
        </w:rPr>
      </w:pPr>
      <w:r>
        <w:rPr>
          <w:rFonts w:cs="Arial"/>
        </w:rPr>
        <w:t>For those areas of the site  that have been temporarily stabilized or where land disturbing activities have been suspended due to continuous frozen ground conditions and stormwater discharges are unlikely, the inspection schedule may be reduced to once per month.  If weather conditions (such as above freezing temperatures or rain or snow events) make stormwater discharges likely, the Contractor shall immediately resume the regular inspection schedule.  Those definable areas where final stabilization has been achieved will not require further inspections provided such areas have been identified in the project’s Stormwater Pollution Prevention Plan.</w:t>
      </w:r>
    </w:p>
    <w:p w:rsidR="000D1E9F" w:rsidRDefault="000D1E9F" w:rsidP="000D1E9F">
      <w:pPr>
        <w:ind w:left="360"/>
        <w:rPr>
          <w:rFonts w:cs="Arial"/>
        </w:rPr>
      </w:pPr>
    </w:p>
    <w:p w:rsidR="000D1E9F" w:rsidRDefault="000D1E9F" w:rsidP="000D1E9F">
      <w:pPr>
        <w:rPr>
          <w:rFonts w:cs="Arial"/>
        </w:rPr>
      </w:pPr>
      <w:r>
        <w:rPr>
          <w:rFonts w:cs="Arial"/>
          <w:b/>
        </w:rPr>
        <w:lastRenderedPageBreak/>
        <w:t>Section 107.17 – Construction Safety and Health Standards</w:t>
      </w:r>
      <w:r>
        <w:rPr>
          <w:rFonts w:cs="Arial"/>
        </w:rPr>
        <w:t xml:space="preserve"> is replaced with the following:</w:t>
      </w:r>
    </w:p>
    <w:p w:rsidR="000D1E9F" w:rsidRDefault="000D1E9F" w:rsidP="000D1E9F">
      <w:pPr>
        <w:rPr>
          <w:rFonts w:cs="Arial"/>
        </w:rPr>
      </w:pPr>
    </w:p>
    <w:p w:rsidR="000D1E9F" w:rsidRDefault="000D1E9F" w:rsidP="000D1E9F">
      <w:pPr>
        <w:spacing w:after="240"/>
        <w:ind w:left="360"/>
        <w:rPr>
          <w:rFonts w:cs="Arial"/>
        </w:rPr>
      </w:pPr>
      <w:r w:rsidRPr="001D0D3B">
        <w:rPr>
          <w:rFonts w:cs="Arial"/>
        </w:rPr>
        <w:t xml:space="preserve">In the performance of this Contract the Contractor shall comply with all applicable Federal, </w:t>
      </w:r>
      <w:r w:rsidRPr="009E1077">
        <w:rPr>
          <w:rFonts w:cs="Arial"/>
        </w:rPr>
        <w:t>State, and local laws governing safety, health, and sanitation (23 CFR 635). The Contractor, subcontractors at any tier, and their respective employees, agents and invitees, shall at all times while in or around the project site comply with all applicable laws, regulations, provisions, and policies governing safety and health under the VOSH Standards adopted under the Code of Virginia, and any laws, regulations, provisions, and policies incorporated by reference including</w:t>
      </w:r>
      <w:r>
        <w:rPr>
          <w:rFonts w:cs="Arial"/>
        </w:rPr>
        <w:t>,</w:t>
      </w:r>
      <w:r w:rsidRPr="009E1077">
        <w:rPr>
          <w:rFonts w:cs="Arial"/>
        </w:rPr>
        <w:t xml:space="preserve"> but not limited to</w:t>
      </w:r>
      <w:r>
        <w:rPr>
          <w:rFonts w:cs="Arial"/>
        </w:rPr>
        <w:t>,</w:t>
      </w:r>
      <w:r w:rsidRPr="009E1077">
        <w:rPr>
          <w:rFonts w:cs="Arial"/>
        </w:rPr>
        <w:t xml:space="preserve"> the Federal Construction Safety Act (Public Law 91-54), 29 CFR 1926, and the Occupation Safety and Health Act (Public Law 91-596), 29 CFR 1910, and subsequent publications updating these regulations.</w:t>
      </w:r>
    </w:p>
    <w:p w:rsidR="000D1E9F" w:rsidRPr="0089184C" w:rsidRDefault="000D1E9F" w:rsidP="000D1E9F">
      <w:pPr>
        <w:spacing w:after="240"/>
        <w:ind w:left="360"/>
        <w:rPr>
          <w:rFonts w:cs="Arial"/>
        </w:rPr>
      </w:pPr>
      <w:r w:rsidRPr="0089184C">
        <w:rPr>
          <w:rFonts w:cs="Arial"/>
        </w:rPr>
        <w:t>The Contractor shall provide all safeguards, safety devices and protective equipment, and take any other needed actions as it determines, or as the Engineer may determine, to be reasonably necessary to protect the life and health of employees on the job and the safety of the public, and to protect property in connection with the performance of the Work. The Contractor shall be responsible for maintaining and supervising all safety and health protections and programs to ensure compliance with this Section.</w:t>
      </w:r>
      <w:r>
        <w:rPr>
          <w:rFonts w:cs="Arial"/>
        </w:rPr>
        <w:t xml:space="preserve"> </w:t>
      </w:r>
      <w:r w:rsidRPr="0089184C">
        <w:rPr>
          <w:rFonts w:cs="Arial"/>
        </w:rPr>
        <w:t>The Contractor shall routinely inspect the project site for safety and health violations. The Contractor shall immediately abate any violations of the safety and health requirements or duties at no cost to the Department.</w:t>
      </w:r>
    </w:p>
    <w:p w:rsidR="000D1E9F" w:rsidRPr="0089184C" w:rsidRDefault="000D1E9F" w:rsidP="000D1E9F">
      <w:pPr>
        <w:spacing w:after="240"/>
        <w:ind w:left="360"/>
        <w:rPr>
          <w:rFonts w:cs="Arial"/>
        </w:rPr>
      </w:pPr>
      <w:r w:rsidRPr="0089184C">
        <w:rPr>
          <w:rFonts w:cs="Arial"/>
        </w:rPr>
        <w:t>It is a condition of this Contract, and shall be made a condition of each subcontract, which the Contractor enters into pursuant to this Contract, that the Contractor and any subcontractor shall not permit any employees, in performance of the Contract, to work in surroundings or under conditions which are unsanitary, hazardous, or dangerous to their health or safety, as deter</w:t>
      </w:r>
      <w:r w:rsidRPr="0089184C">
        <w:rPr>
          <w:rFonts w:cs="Arial"/>
        </w:rPr>
        <w:softHyphen/>
        <w:t>mined by the Virginia Work Area Protection Manual or under construction safety and health standards (29 CFR 1926) promulgated by the Secretary of Labor, in accordance with Section 107 of the Contract Work Hours and Safety Standards Act (40 USC 3704).</w:t>
      </w:r>
    </w:p>
    <w:p w:rsidR="000D1E9F" w:rsidRDefault="000D1E9F" w:rsidP="000D1E9F">
      <w:pPr>
        <w:spacing w:after="240"/>
        <w:ind w:left="360"/>
        <w:rPr>
          <w:rFonts w:cs="Arial"/>
        </w:rPr>
      </w:pPr>
      <w:r w:rsidRPr="0089184C">
        <w:rPr>
          <w:rFonts w:cs="Arial"/>
        </w:rPr>
        <w:t>VOSH personnel, on all Federal-aid construction contracts and related subcontracts, pursuant to 29 CFR 1926.3, the Secretary of Labor or authorized representative thereof, shall have right of entry to any site of contract performance to inspect or investigate the matter of compliance with the construction safety and health standards and to carry out their duties.</w:t>
      </w:r>
    </w:p>
    <w:p w:rsidR="000D1E9F" w:rsidRDefault="000D1E9F" w:rsidP="000D1E9F">
      <w:pPr>
        <w:ind w:left="360"/>
        <w:rPr>
          <w:rFonts w:cs="Arial"/>
        </w:rPr>
      </w:pPr>
      <w:r>
        <w:rPr>
          <w:rFonts w:cs="Arial"/>
        </w:rPr>
        <w:t xml:space="preserve">The </w:t>
      </w:r>
      <w:r w:rsidRPr="007218B1">
        <w:rPr>
          <w:rFonts w:cs="Arial"/>
        </w:rPr>
        <w:t>Contractor shall</w:t>
      </w:r>
      <w:r>
        <w:rPr>
          <w:rFonts w:cs="Arial"/>
        </w:rPr>
        <w:t xml:space="preserve"> maintain a Jobsite Hazard Assessment in accordance with 29 CFR 1910.132 which shall be provided to the Engineer upon request and contain the following requirements</w:t>
      </w:r>
      <w:r w:rsidRPr="007218B1">
        <w:rPr>
          <w:rFonts w:cs="Arial"/>
        </w:rPr>
        <w:t>, unless otherwise determined unsafe or inappropriate accord</w:t>
      </w:r>
      <w:r>
        <w:rPr>
          <w:rFonts w:cs="Arial"/>
        </w:rPr>
        <w:t>ing to</w:t>
      </w:r>
      <w:r w:rsidRPr="007218B1">
        <w:rPr>
          <w:rFonts w:cs="Arial"/>
        </w:rPr>
        <w:t xml:space="preserve"> OSHA regulations:</w:t>
      </w:r>
    </w:p>
    <w:p w:rsidR="000D1E9F" w:rsidRDefault="000D1E9F" w:rsidP="000D1E9F">
      <w:pPr>
        <w:ind w:left="360"/>
        <w:rPr>
          <w:rFonts w:cs="Arial"/>
        </w:rPr>
      </w:pPr>
    </w:p>
    <w:p w:rsidR="000D1E9F" w:rsidRPr="007218B1" w:rsidRDefault="000D1E9F" w:rsidP="000D1E9F">
      <w:pPr>
        <w:pStyle w:val="ListParagraph"/>
        <w:numPr>
          <w:ilvl w:val="0"/>
          <w:numId w:val="20"/>
        </w:numPr>
        <w:spacing w:after="240"/>
        <w:ind w:left="720"/>
        <w:contextualSpacing/>
        <w:rPr>
          <w:rFonts w:cs="Arial"/>
        </w:rPr>
      </w:pPr>
      <w:r w:rsidRPr="007218B1">
        <w:rPr>
          <w:rFonts w:cs="Arial"/>
        </w:rPr>
        <w:lastRenderedPageBreak/>
        <w:t>Hard hats shall be worn while participating in or observing all types of field work when outside of a building or outside of the cab of a vehicle, and exposed to, participating in or supervising construction.</w:t>
      </w:r>
    </w:p>
    <w:p w:rsidR="000D1E9F" w:rsidRPr="007218B1" w:rsidRDefault="000D1E9F" w:rsidP="000D1E9F">
      <w:pPr>
        <w:pStyle w:val="ListParagraph"/>
        <w:numPr>
          <w:ilvl w:val="0"/>
          <w:numId w:val="20"/>
        </w:numPr>
        <w:spacing w:after="240"/>
        <w:ind w:left="720"/>
        <w:contextualSpacing/>
        <w:rPr>
          <w:rFonts w:cs="Arial"/>
        </w:rPr>
      </w:pPr>
      <w:r w:rsidRPr="007218B1">
        <w:rPr>
          <w:rFonts w:cs="Arial"/>
        </w:rPr>
        <w:t>Respiratory protective equipment shall be worn whenever an individual is exposed to any item listed in the OSHA Standards as needing such protection unless it is shown that the employee is protected by engineering controls.</w:t>
      </w:r>
    </w:p>
    <w:p w:rsidR="000D1E9F" w:rsidRPr="007218B1" w:rsidRDefault="000D1E9F" w:rsidP="000D1E9F">
      <w:pPr>
        <w:pStyle w:val="ListParagraph"/>
        <w:numPr>
          <w:ilvl w:val="0"/>
          <w:numId w:val="20"/>
        </w:numPr>
        <w:spacing w:after="240"/>
        <w:ind w:left="720"/>
        <w:contextualSpacing/>
        <w:rPr>
          <w:rFonts w:cs="Arial"/>
        </w:rPr>
      </w:pPr>
      <w:r w:rsidRPr="007218B1">
        <w:rPr>
          <w:rFonts w:cs="Arial"/>
        </w:rPr>
        <w:t>Adequate eye protection shall be worn in the proximity of grinding, breaking of rock and/or concrete, while using brush chippers, striking metal against metal or when working in situations where the eyesight may be in jeopardy.</w:t>
      </w:r>
    </w:p>
    <w:p w:rsidR="000D1E9F" w:rsidRPr="007218B1" w:rsidRDefault="000D1E9F" w:rsidP="000D1E9F">
      <w:pPr>
        <w:pStyle w:val="ListParagraph"/>
        <w:numPr>
          <w:ilvl w:val="0"/>
          <w:numId w:val="20"/>
        </w:numPr>
        <w:spacing w:after="240"/>
        <w:ind w:left="720"/>
        <w:contextualSpacing/>
        <w:rPr>
          <w:rFonts w:cs="Arial"/>
        </w:rPr>
      </w:pPr>
      <w:r w:rsidRPr="007218B1">
        <w:rPr>
          <w:rFonts w:cs="Arial"/>
        </w:rPr>
        <w:t>A safety vest shall be worn by all exposed to vehicular traffic and construction equipment.</w:t>
      </w:r>
    </w:p>
    <w:p w:rsidR="000D1E9F" w:rsidRPr="007218B1" w:rsidRDefault="000D1E9F" w:rsidP="000D1E9F">
      <w:pPr>
        <w:pStyle w:val="ListParagraph"/>
        <w:numPr>
          <w:ilvl w:val="0"/>
          <w:numId w:val="20"/>
        </w:numPr>
        <w:spacing w:after="240"/>
        <w:ind w:left="720"/>
        <w:contextualSpacing/>
        <w:rPr>
          <w:rFonts w:cs="Arial"/>
        </w:rPr>
      </w:pPr>
      <w:r w:rsidRPr="007218B1">
        <w:rPr>
          <w:rFonts w:cs="Arial"/>
        </w:rPr>
        <w:t xml:space="preserve">Standards and guidelines of the current </w:t>
      </w:r>
      <w:r>
        <w:rPr>
          <w:rFonts w:cs="Arial"/>
        </w:rPr>
        <w:t>VWAPM</w:t>
      </w:r>
      <w:r w:rsidRPr="007218B1">
        <w:rPr>
          <w:rFonts w:cs="Arial"/>
        </w:rPr>
        <w:t xml:space="preserve"> shall be used when setting, reviewing, maintaining, and removing traffic controls.</w:t>
      </w:r>
    </w:p>
    <w:p w:rsidR="000D1E9F" w:rsidRPr="007218B1" w:rsidRDefault="000D1E9F" w:rsidP="000D1E9F">
      <w:pPr>
        <w:pStyle w:val="ListParagraph"/>
        <w:numPr>
          <w:ilvl w:val="0"/>
          <w:numId w:val="20"/>
        </w:numPr>
        <w:spacing w:after="240"/>
        <w:ind w:left="720"/>
        <w:contextualSpacing/>
        <w:rPr>
          <w:rFonts w:cs="Arial"/>
        </w:rPr>
      </w:pPr>
      <w:r w:rsidRPr="007218B1">
        <w:rPr>
          <w:rFonts w:cs="Arial"/>
        </w:rPr>
        <w:t>No person shall be permitted to position themselves under any raised load or between hinge points of equipment without first taking steps to support the load by the placing of a safety bar or blocking.</w:t>
      </w:r>
    </w:p>
    <w:p w:rsidR="000D1E9F" w:rsidRPr="007218B1" w:rsidRDefault="000D1E9F" w:rsidP="000D1E9F">
      <w:pPr>
        <w:pStyle w:val="ListParagraph"/>
        <w:numPr>
          <w:ilvl w:val="0"/>
          <w:numId w:val="20"/>
        </w:numPr>
        <w:spacing w:after="240"/>
        <w:ind w:left="720"/>
        <w:contextualSpacing/>
        <w:rPr>
          <w:rFonts w:cs="Arial"/>
        </w:rPr>
      </w:pPr>
      <w:r w:rsidRPr="007218B1">
        <w:rPr>
          <w:rFonts w:cs="Arial"/>
        </w:rPr>
        <w:t>Explosives shall be purchased, transported, stored, used and disposed of by a Virginia State Certified Blaster in possession of a current criminal history record check and a commercial driver's license with hazardous materials endorsement and a valid medical examiner's certificate.  All Federal, State and local regulations pertaining to explosives shall be followed.</w:t>
      </w:r>
    </w:p>
    <w:p w:rsidR="000D1E9F" w:rsidRPr="007218B1" w:rsidRDefault="000D1E9F" w:rsidP="000D1E9F">
      <w:pPr>
        <w:pStyle w:val="ListParagraph"/>
        <w:numPr>
          <w:ilvl w:val="0"/>
          <w:numId w:val="20"/>
        </w:numPr>
        <w:spacing w:after="240"/>
        <w:ind w:left="720"/>
        <w:contextualSpacing/>
        <w:rPr>
          <w:rFonts w:cs="Arial"/>
        </w:rPr>
      </w:pPr>
      <w:r w:rsidRPr="007218B1">
        <w:rPr>
          <w:rFonts w:cs="Arial"/>
        </w:rPr>
        <w:t xml:space="preserve">All electrical tools shall be adequately grounded or double insulated. Ground Fault Circuit Interrupter (GFCI) protection must be installed in accordance with the National Electrical Code (NEC) and current </w:t>
      </w:r>
      <w:r>
        <w:rPr>
          <w:rFonts w:cs="Arial"/>
        </w:rPr>
        <w:t>VOSH</w:t>
      </w:r>
      <w:r w:rsidRPr="007218B1">
        <w:rPr>
          <w:rFonts w:cs="Arial"/>
        </w:rPr>
        <w:t xml:space="preserve"> agency.  If extension cords are used, they shall be free of defects and designed for their environment and intended use.</w:t>
      </w:r>
    </w:p>
    <w:p w:rsidR="000D1E9F" w:rsidRDefault="000D1E9F" w:rsidP="000D1E9F">
      <w:pPr>
        <w:pStyle w:val="ListParagraph"/>
        <w:numPr>
          <w:ilvl w:val="0"/>
          <w:numId w:val="20"/>
        </w:numPr>
        <w:spacing w:after="240"/>
        <w:ind w:left="720"/>
        <w:contextualSpacing/>
        <w:rPr>
          <w:rFonts w:cs="Arial"/>
        </w:rPr>
      </w:pPr>
      <w:r w:rsidRPr="007218B1">
        <w:rPr>
          <w:rFonts w:cs="Arial"/>
        </w:rPr>
        <w:t>No person shall enter a confined space without training, permits and authorization.</w:t>
      </w:r>
    </w:p>
    <w:p w:rsidR="000D1E9F" w:rsidRDefault="000D1E9F" w:rsidP="000D1E9F">
      <w:pPr>
        <w:pStyle w:val="ListParagraph"/>
        <w:numPr>
          <w:ilvl w:val="0"/>
          <w:numId w:val="20"/>
        </w:numPr>
        <w:spacing w:after="240"/>
        <w:ind w:left="720"/>
        <w:contextualSpacing/>
        <w:rPr>
          <w:rFonts w:cs="Arial"/>
        </w:rPr>
      </w:pPr>
      <w:r w:rsidRPr="000D1E9F">
        <w:rPr>
          <w:rFonts w:cs="Arial"/>
        </w:rPr>
        <w:t>Fall protection shall be used whenever an employee is exposed to a fall 6 feet or greater.</w:t>
      </w:r>
    </w:p>
    <w:p w:rsidR="00BD11FA" w:rsidRPr="007A611A" w:rsidRDefault="00BD11FA" w:rsidP="00BD11FA">
      <w:pPr>
        <w:pStyle w:val="Heading2"/>
      </w:pPr>
      <w:bookmarkStart w:id="7" w:name="_Toc532559380"/>
      <w:r>
        <w:t xml:space="preserve">SECTION 208 – </w:t>
      </w:r>
      <w:r w:rsidRPr="007A611A">
        <w:t>SUBBASE AND AGGREGATE BASE MATERIALS</w:t>
      </w:r>
      <w:bookmarkEnd w:id="7"/>
    </w:p>
    <w:p w:rsidR="00BD11FA" w:rsidRPr="007A611A" w:rsidRDefault="00BD11FA" w:rsidP="00BD11FA">
      <w:pPr>
        <w:tabs>
          <w:tab w:val="right" w:pos="7200"/>
        </w:tabs>
        <w:rPr>
          <w:rFonts w:cs="Arial"/>
          <w:b/>
        </w:rPr>
      </w:pPr>
      <w:r w:rsidRPr="007A611A">
        <w:rPr>
          <w:rFonts w:cs="Arial"/>
          <w:b/>
        </w:rPr>
        <w:t>SS208-002016-01</w:t>
      </w:r>
      <w:r w:rsidRPr="007A611A">
        <w:rPr>
          <w:rFonts w:cs="Arial"/>
          <w:b/>
        </w:rPr>
        <w:tab/>
        <w:t>July 7, 2016</w:t>
      </w:r>
    </w:p>
    <w:p w:rsidR="00BD11FA" w:rsidRPr="007A611A" w:rsidRDefault="00BD11FA" w:rsidP="00BD11FA">
      <w:pPr>
        <w:rPr>
          <w:rFonts w:cs="Arial"/>
        </w:rPr>
      </w:pPr>
    </w:p>
    <w:p w:rsidR="00BD11FA" w:rsidRPr="007A611A" w:rsidRDefault="00BD11FA" w:rsidP="00BD11FA">
      <w:pPr>
        <w:rPr>
          <w:rFonts w:cs="Arial"/>
          <w:bCs/>
        </w:rPr>
      </w:pPr>
      <w:r w:rsidRPr="007A611A">
        <w:rPr>
          <w:rFonts w:cs="Arial"/>
          <w:b/>
          <w:bCs/>
        </w:rPr>
        <w:t>Section 208.06</w:t>
      </w:r>
      <w:r>
        <w:rPr>
          <w:rFonts w:cs="Arial"/>
          <w:b/>
        </w:rPr>
        <w:t xml:space="preserve"> – </w:t>
      </w:r>
      <w:r w:rsidRPr="007A611A">
        <w:rPr>
          <w:rFonts w:cs="Arial"/>
          <w:b/>
          <w:bCs/>
        </w:rPr>
        <w:t>Acceptance</w:t>
      </w:r>
      <w:r w:rsidRPr="007A611A">
        <w:rPr>
          <w:rFonts w:cs="Arial"/>
          <w:bCs/>
        </w:rPr>
        <w:t xml:space="preserve"> is amended by replacing the sixth paragraph with the following:</w:t>
      </w:r>
    </w:p>
    <w:p w:rsidR="00BD11FA" w:rsidRPr="007A611A" w:rsidRDefault="00BD11FA" w:rsidP="00BD11FA">
      <w:pPr>
        <w:rPr>
          <w:rFonts w:cs="Arial"/>
          <w:bCs/>
        </w:rPr>
      </w:pPr>
    </w:p>
    <w:p w:rsidR="00BD11FA" w:rsidRPr="007A611A" w:rsidRDefault="00BD11FA" w:rsidP="00BD11FA">
      <w:pPr>
        <w:ind w:left="360"/>
        <w:rPr>
          <w:rFonts w:cs="Arial"/>
        </w:rPr>
      </w:pPr>
      <w:r w:rsidRPr="007A611A">
        <w:rPr>
          <w:rFonts w:cs="Arial"/>
        </w:rPr>
        <w:t>If the liquid limit exceeds 30 or the plasticity index exceeds 6 for Type I base material or No. 19 subbase material; or the plasticity index exceeds 9 for Type II base material or subbase materials No. 20, 21, 21A, 21B, or 22 on any individual sample; that portion of the lot from which the sample was taken will be considered a separate part of the lot and the Contractor shall remove that portion from the roadway.</w:t>
      </w:r>
    </w:p>
    <w:p w:rsidR="00BD11FA" w:rsidRPr="007A611A" w:rsidRDefault="00BD11FA" w:rsidP="00BD11FA">
      <w:pPr>
        <w:rPr>
          <w:rFonts w:cs="Arial"/>
        </w:rPr>
      </w:pPr>
    </w:p>
    <w:p w:rsidR="000D1E9F" w:rsidRDefault="000D1E9F" w:rsidP="000D1E9F">
      <w:pPr>
        <w:pStyle w:val="Heading2"/>
      </w:pPr>
      <w:bookmarkStart w:id="8" w:name="_Toc532559381"/>
      <w:r>
        <w:lastRenderedPageBreak/>
        <w:t xml:space="preserve">SECTION 210 – </w:t>
      </w:r>
      <w:r w:rsidRPr="00E95F6E">
        <w:t>ASPHALT MATERIALS</w:t>
      </w:r>
      <w:bookmarkEnd w:id="8"/>
    </w:p>
    <w:p w:rsidR="000D1E9F" w:rsidRDefault="000D1E9F" w:rsidP="000D1E9F">
      <w:pPr>
        <w:pStyle w:val="BoldNormal"/>
      </w:pPr>
      <w:r w:rsidRPr="003C0FBB">
        <w:t>SS210-002016-0</w:t>
      </w:r>
      <w:r w:rsidR="00BC0DE3">
        <w:t>3</w:t>
      </w:r>
      <w:r>
        <w:tab/>
      </w:r>
      <w:r w:rsidR="00BC0DE3">
        <w:t>September 6</w:t>
      </w:r>
      <w:r>
        <w:t>, 201</w:t>
      </w:r>
      <w:r w:rsidR="00BC0DE3">
        <w:t>8</w:t>
      </w:r>
    </w:p>
    <w:p w:rsidR="000D1E9F" w:rsidRDefault="000D1E9F" w:rsidP="000D1E9F"/>
    <w:p w:rsidR="00BC0DE3" w:rsidRPr="00BC0DE3" w:rsidRDefault="00BC0DE3" w:rsidP="00BC0DE3">
      <w:pPr>
        <w:pStyle w:val="Pa1"/>
        <w:spacing w:after="240"/>
        <w:jc w:val="both"/>
        <w:rPr>
          <w:rStyle w:val="A0"/>
          <w:rFonts w:cs="Arial"/>
          <w:bCs/>
          <w:sz w:val="20"/>
          <w:szCs w:val="20"/>
        </w:rPr>
      </w:pPr>
      <w:r w:rsidRPr="00BC0DE3">
        <w:rPr>
          <w:rStyle w:val="A2"/>
          <w:rFonts w:cs="Arial"/>
        </w:rPr>
        <w:t>SECTION 210</w:t>
      </w:r>
      <w:r>
        <w:rPr>
          <w:rStyle w:val="A2"/>
          <w:rFonts w:cs="Arial"/>
        </w:rPr>
        <w:t xml:space="preserve"> – </w:t>
      </w:r>
      <w:r w:rsidRPr="00BC0DE3">
        <w:rPr>
          <w:rStyle w:val="A2"/>
          <w:rFonts w:cs="Arial"/>
        </w:rPr>
        <w:t xml:space="preserve">ASPHALT MATERIALS </w:t>
      </w:r>
      <w:r w:rsidRPr="00BC0DE3">
        <w:rPr>
          <w:rStyle w:val="A2"/>
          <w:rFonts w:cs="Arial"/>
          <w:b w:val="0"/>
        </w:rPr>
        <w:t>is replaced with the following:</w:t>
      </w:r>
    </w:p>
    <w:p w:rsidR="00BC0DE3" w:rsidRPr="00BC0DE3" w:rsidRDefault="00BC0DE3" w:rsidP="00BC0DE3">
      <w:pPr>
        <w:pStyle w:val="Pa1"/>
        <w:spacing w:after="240"/>
        <w:jc w:val="both"/>
        <w:rPr>
          <w:rFonts w:cs="Arial"/>
          <w:szCs w:val="20"/>
        </w:rPr>
      </w:pPr>
      <w:r w:rsidRPr="00BC0DE3">
        <w:rPr>
          <w:rStyle w:val="A0"/>
          <w:rFonts w:cs="Arial"/>
          <w:b/>
          <w:bCs/>
          <w:sz w:val="20"/>
          <w:szCs w:val="20"/>
        </w:rPr>
        <w:t>210.01</w:t>
      </w:r>
      <w:r>
        <w:rPr>
          <w:rStyle w:val="A2"/>
          <w:rFonts w:cs="Arial"/>
        </w:rPr>
        <w:t xml:space="preserve"> – </w:t>
      </w:r>
      <w:r w:rsidRPr="00BC0DE3">
        <w:rPr>
          <w:rStyle w:val="A0"/>
          <w:rFonts w:cs="Arial"/>
          <w:b/>
          <w:bCs/>
          <w:sz w:val="20"/>
          <w:szCs w:val="20"/>
        </w:rPr>
        <w:t xml:space="preserve">Description </w:t>
      </w:r>
    </w:p>
    <w:p w:rsidR="00BC0DE3" w:rsidRPr="00BC0DE3" w:rsidRDefault="00BC0DE3" w:rsidP="00BC0DE3">
      <w:pPr>
        <w:pStyle w:val="Pa1"/>
        <w:spacing w:after="240"/>
        <w:jc w:val="both"/>
        <w:rPr>
          <w:rStyle w:val="A0"/>
          <w:rFonts w:cs="Arial"/>
          <w:sz w:val="20"/>
          <w:szCs w:val="20"/>
        </w:rPr>
      </w:pPr>
      <w:r w:rsidRPr="00BC0DE3">
        <w:rPr>
          <w:rStyle w:val="A0"/>
          <w:rFonts w:cs="Arial"/>
          <w:sz w:val="20"/>
          <w:szCs w:val="20"/>
        </w:rPr>
        <w:t>These specifications cover the manufacturing and material requirements for asphalt material consisting of asphalt, asphalt cement, asphalt cutback, or asphalt emulsion as defined in ASTM D8.</w:t>
      </w:r>
    </w:p>
    <w:p w:rsidR="00BC0DE3" w:rsidRPr="00BC0DE3" w:rsidRDefault="00BC0DE3" w:rsidP="00BC0DE3">
      <w:pPr>
        <w:pStyle w:val="Pa1"/>
        <w:spacing w:after="240"/>
        <w:jc w:val="both"/>
        <w:rPr>
          <w:rStyle w:val="A0"/>
          <w:rFonts w:cs="Arial"/>
          <w:b/>
          <w:bCs/>
          <w:sz w:val="20"/>
          <w:szCs w:val="20"/>
        </w:rPr>
      </w:pPr>
      <w:r w:rsidRPr="00BC0DE3">
        <w:rPr>
          <w:rStyle w:val="A0"/>
          <w:rFonts w:cs="Arial"/>
          <w:b/>
          <w:bCs/>
          <w:sz w:val="20"/>
          <w:szCs w:val="20"/>
        </w:rPr>
        <w:t>210.02</w:t>
      </w:r>
      <w:r>
        <w:rPr>
          <w:rStyle w:val="A2"/>
          <w:rFonts w:cs="Arial"/>
        </w:rPr>
        <w:t xml:space="preserve"> – </w:t>
      </w:r>
      <w:r w:rsidRPr="00BC0DE3">
        <w:rPr>
          <w:rStyle w:val="A0"/>
          <w:rFonts w:cs="Arial"/>
          <w:b/>
          <w:bCs/>
          <w:sz w:val="20"/>
          <w:szCs w:val="20"/>
        </w:rPr>
        <w:t>Materials</w:t>
      </w:r>
    </w:p>
    <w:p w:rsidR="00BC0DE3" w:rsidRPr="00BC0DE3" w:rsidRDefault="00BC0DE3" w:rsidP="00BC0DE3">
      <w:pPr>
        <w:pStyle w:val="Pa1"/>
        <w:spacing w:after="240"/>
        <w:jc w:val="both"/>
        <w:rPr>
          <w:rStyle w:val="A0"/>
          <w:rFonts w:cs="Arial"/>
          <w:sz w:val="20"/>
          <w:szCs w:val="20"/>
        </w:rPr>
      </w:pPr>
      <w:r w:rsidRPr="00BC0DE3">
        <w:rPr>
          <w:rStyle w:val="A0"/>
          <w:rFonts w:cs="Arial"/>
          <w:sz w:val="20"/>
          <w:szCs w:val="20"/>
        </w:rPr>
        <w:t>Asphalt material shall be homogeneous and shall conform to the following:</w:t>
      </w:r>
    </w:p>
    <w:p w:rsidR="00BC0DE3" w:rsidRPr="00BC0DE3" w:rsidRDefault="00BC0DE3" w:rsidP="00BC0DE3">
      <w:pPr>
        <w:pStyle w:val="Pa1"/>
        <w:numPr>
          <w:ilvl w:val="0"/>
          <w:numId w:val="22"/>
        </w:numPr>
        <w:spacing w:after="240"/>
        <w:jc w:val="both"/>
        <w:rPr>
          <w:rStyle w:val="A0"/>
          <w:rFonts w:cs="Arial"/>
          <w:sz w:val="20"/>
          <w:szCs w:val="20"/>
        </w:rPr>
      </w:pPr>
      <w:r w:rsidRPr="00BC0DE3">
        <w:rPr>
          <w:rStyle w:val="A0"/>
          <w:rFonts w:cs="Arial"/>
          <w:b/>
          <w:bCs/>
          <w:sz w:val="20"/>
          <w:szCs w:val="20"/>
        </w:rPr>
        <w:t xml:space="preserve">Rapid curing and medium curing liquid asphalts used as surface treatments </w:t>
      </w:r>
      <w:r w:rsidRPr="00BC0DE3">
        <w:rPr>
          <w:rStyle w:val="A0"/>
          <w:rFonts w:cs="Arial"/>
          <w:sz w:val="20"/>
          <w:szCs w:val="20"/>
        </w:rPr>
        <w:t>shall contain a heat-stable additive conforming to Section 211.</w:t>
      </w:r>
    </w:p>
    <w:p w:rsidR="00BC0DE3" w:rsidRPr="00BC0DE3" w:rsidRDefault="00BC0DE3" w:rsidP="00BC0DE3">
      <w:pPr>
        <w:pStyle w:val="Pa1"/>
        <w:numPr>
          <w:ilvl w:val="0"/>
          <w:numId w:val="22"/>
        </w:numPr>
        <w:spacing w:after="240"/>
        <w:jc w:val="both"/>
        <w:rPr>
          <w:rStyle w:val="A0"/>
          <w:rFonts w:cs="Arial"/>
          <w:sz w:val="20"/>
          <w:szCs w:val="20"/>
        </w:rPr>
      </w:pPr>
      <w:r w:rsidRPr="00BC0DE3">
        <w:rPr>
          <w:rStyle w:val="A0"/>
          <w:rFonts w:cs="Arial"/>
          <w:b/>
          <w:bCs/>
          <w:sz w:val="20"/>
          <w:szCs w:val="20"/>
        </w:rPr>
        <w:t xml:space="preserve">Liquid asphalt material </w:t>
      </w:r>
      <w:r w:rsidRPr="00BC0DE3">
        <w:rPr>
          <w:rStyle w:val="A0"/>
          <w:rFonts w:cs="Arial"/>
          <w:sz w:val="20"/>
          <w:szCs w:val="20"/>
        </w:rPr>
        <w:t>will be tested for coating ability in accordance with AASHTO T182, with the following modifications:</w:t>
      </w:r>
    </w:p>
    <w:p w:rsidR="00BC0DE3" w:rsidRPr="00BC0DE3" w:rsidRDefault="00BC0DE3" w:rsidP="00BC0DE3">
      <w:pPr>
        <w:pStyle w:val="Pa1"/>
        <w:numPr>
          <w:ilvl w:val="1"/>
          <w:numId w:val="22"/>
        </w:numPr>
        <w:spacing w:after="240"/>
        <w:jc w:val="both"/>
        <w:rPr>
          <w:rStyle w:val="A0"/>
          <w:rFonts w:cs="Arial"/>
          <w:sz w:val="20"/>
          <w:szCs w:val="20"/>
        </w:rPr>
      </w:pPr>
      <w:r w:rsidRPr="00BC0DE3">
        <w:rPr>
          <w:rStyle w:val="A0"/>
          <w:rFonts w:cs="Arial"/>
          <w:sz w:val="20"/>
          <w:szCs w:val="20"/>
        </w:rPr>
        <w:t>Material that can coat 95 percent of a shady dolomite will be classified Type I.</w:t>
      </w:r>
    </w:p>
    <w:p w:rsidR="00BC0DE3" w:rsidRPr="00BC0DE3" w:rsidRDefault="00BC0DE3" w:rsidP="00BC0DE3">
      <w:pPr>
        <w:pStyle w:val="Pa1"/>
        <w:numPr>
          <w:ilvl w:val="1"/>
          <w:numId w:val="22"/>
        </w:numPr>
        <w:spacing w:after="240"/>
        <w:jc w:val="both"/>
        <w:rPr>
          <w:rStyle w:val="A0"/>
          <w:rFonts w:cs="Arial"/>
          <w:sz w:val="20"/>
          <w:szCs w:val="20"/>
        </w:rPr>
      </w:pPr>
      <w:r w:rsidRPr="00BC0DE3">
        <w:rPr>
          <w:rStyle w:val="A0"/>
          <w:rFonts w:cs="Arial"/>
          <w:sz w:val="20"/>
          <w:szCs w:val="20"/>
        </w:rPr>
        <w:t>Material that can coat 95 percent of a siliceous gravel wetted with 2 percent water by weight will be classified Type II.</w:t>
      </w:r>
    </w:p>
    <w:p w:rsidR="00BC0DE3" w:rsidRPr="00BC0DE3" w:rsidRDefault="00BC0DE3" w:rsidP="00BC0DE3">
      <w:pPr>
        <w:pStyle w:val="Pa1"/>
        <w:numPr>
          <w:ilvl w:val="0"/>
          <w:numId w:val="22"/>
        </w:numPr>
        <w:spacing w:after="240"/>
        <w:jc w:val="both"/>
        <w:rPr>
          <w:rStyle w:val="A0"/>
          <w:rFonts w:cs="Arial"/>
          <w:sz w:val="20"/>
          <w:szCs w:val="20"/>
        </w:rPr>
      </w:pPr>
      <w:r w:rsidRPr="00BC0DE3">
        <w:rPr>
          <w:rStyle w:val="A0"/>
          <w:rFonts w:cs="Arial"/>
          <w:b/>
          <w:bCs/>
          <w:sz w:val="20"/>
          <w:szCs w:val="20"/>
        </w:rPr>
        <w:t xml:space="preserve">Rapid curing cutback asphalts </w:t>
      </w:r>
      <w:r w:rsidRPr="00BC0DE3">
        <w:rPr>
          <w:rStyle w:val="A0"/>
          <w:rFonts w:cs="Arial"/>
          <w:sz w:val="20"/>
          <w:szCs w:val="20"/>
        </w:rPr>
        <w:t>shall conform to AASHTO M81.</w:t>
      </w:r>
    </w:p>
    <w:p w:rsidR="00BC0DE3" w:rsidRPr="00BC0DE3" w:rsidRDefault="00BC0DE3" w:rsidP="00BC0DE3">
      <w:pPr>
        <w:pStyle w:val="Pa1"/>
        <w:numPr>
          <w:ilvl w:val="0"/>
          <w:numId w:val="22"/>
        </w:numPr>
        <w:spacing w:after="240"/>
        <w:jc w:val="both"/>
        <w:rPr>
          <w:rStyle w:val="A0"/>
          <w:rFonts w:cs="Arial"/>
          <w:sz w:val="20"/>
          <w:szCs w:val="20"/>
        </w:rPr>
      </w:pPr>
      <w:r w:rsidRPr="00BC0DE3">
        <w:rPr>
          <w:rStyle w:val="A0"/>
          <w:rFonts w:cs="Arial"/>
          <w:b/>
          <w:bCs/>
          <w:sz w:val="20"/>
          <w:szCs w:val="20"/>
        </w:rPr>
        <w:t xml:space="preserve">Medium curing cutback asphalts </w:t>
      </w:r>
      <w:r w:rsidRPr="00BC0DE3">
        <w:rPr>
          <w:rStyle w:val="A0"/>
          <w:rFonts w:cs="Arial"/>
          <w:sz w:val="20"/>
          <w:szCs w:val="20"/>
        </w:rPr>
        <w:t>shall conform to AASHTO M82.</w:t>
      </w:r>
    </w:p>
    <w:p w:rsidR="00BC0DE3" w:rsidRPr="00BC0DE3" w:rsidRDefault="00BC0DE3" w:rsidP="00BC0DE3">
      <w:pPr>
        <w:pStyle w:val="Pa1"/>
        <w:numPr>
          <w:ilvl w:val="0"/>
          <w:numId w:val="22"/>
        </w:numPr>
        <w:spacing w:after="240"/>
        <w:jc w:val="both"/>
        <w:rPr>
          <w:rStyle w:val="A0"/>
          <w:rFonts w:cs="Arial"/>
          <w:sz w:val="20"/>
          <w:szCs w:val="20"/>
        </w:rPr>
      </w:pPr>
      <w:r w:rsidRPr="00BC0DE3">
        <w:rPr>
          <w:rStyle w:val="A0"/>
          <w:rFonts w:cs="Arial"/>
          <w:b/>
          <w:bCs/>
          <w:sz w:val="20"/>
          <w:szCs w:val="20"/>
        </w:rPr>
        <w:t xml:space="preserve">Asphalt Binders </w:t>
      </w:r>
      <w:r w:rsidRPr="00BC0DE3">
        <w:rPr>
          <w:rStyle w:val="A0"/>
          <w:rFonts w:cs="Arial"/>
          <w:bCs/>
          <w:sz w:val="20"/>
          <w:szCs w:val="20"/>
        </w:rPr>
        <w:t xml:space="preserve">shall conform to </w:t>
      </w:r>
      <w:r w:rsidRPr="00BC0DE3">
        <w:rPr>
          <w:rStyle w:val="A0"/>
          <w:rFonts w:cs="Arial"/>
          <w:sz w:val="20"/>
          <w:szCs w:val="20"/>
        </w:rPr>
        <w:t>AASHTO M332, Table 1</w:t>
      </w:r>
      <w:r w:rsidRPr="00BC0DE3">
        <w:rPr>
          <w:rStyle w:val="A0"/>
          <w:rFonts w:cs="Arial"/>
          <w:b/>
          <w:bCs/>
          <w:sz w:val="20"/>
          <w:szCs w:val="20"/>
        </w:rPr>
        <w:t xml:space="preserve">. </w:t>
      </w:r>
      <w:r w:rsidRPr="00BC0DE3">
        <w:rPr>
          <w:rFonts w:cs="Arial"/>
          <w:bCs/>
          <w:szCs w:val="20"/>
        </w:rPr>
        <w:t>High polymer Binder</w:t>
      </w:r>
      <w:r w:rsidRPr="00BC0DE3">
        <w:rPr>
          <w:rFonts w:cs="Arial"/>
          <w:b/>
          <w:bCs/>
          <w:szCs w:val="20"/>
        </w:rPr>
        <w:t xml:space="preserve"> </w:t>
      </w:r>
      <w:r w:rsidRPr="00BC0DE3">
        <w:rPr>
          <w:rFonts w:cs="Arial"/>
          <w:szCs w:val="20"/>
        </w:rPr>
        <w:t>shall consist of mixes incorporating a neat asphalt material with a high polymer modification (approximately 7.5%) complying with AASHTO M332 for PG 76E-28(HP) with the exception that the Multiple Stress Creep Recovery (MSCR) shall have a J</w:t>
      </w:r>
      <w:r w:rsidRPr="00BC0DE3">
        <w:rPr>
          <w:rFonts w:cs="Arial"/>
          <w:szCs w:val="20"/>
          <w:vertAlign w:val="subscript"/>
        </w:rPr>
        <w:t xml:space="preserve">nr3.2 </w:t>
      </w:r>
      <w:r w:rsidRPr="00BC0DE3">
        <w:rPr>
          <w:rFonts w:cs="Arial"/>
          <w:szCs w:val="20"/>
        </w:rPr>
        <w:t>maximum value of 0.1 kPa</w:t>
      </w:r>
      <w:r w:rsidRPr="00BC0DE3">
        <w:rPr>
          <w:rFonts w:cs="Arial"/>
          <w:szCs w:val="20"/>
          <w:vertAlign w:val="superscript"/>
        </w:rPr>
        <w:t>-1</w:t>
      </w:r>
      <w:r w:rsidRPr="00BC0DE3">
        <w:rPr>
          <w:rFonts w:cs="Arial"/>
          <w:szCs w:val="20"/>
        </w:rPr>
        <w:t xml:space="preserve"> when tested according to AASHTO T350. The minimum MSCR percent recovery at 3.2 kPa shall be 90%. The MSCR test for J</w:t>
      </w:r>
      <w:r w:rsidRPr="00BC0DE3">
        <w:rPr>
          <w:rFonts w:cs="Arial"/>
          <w:szCs w:val="20"/>
          <w:vertAlign w:val="subscript"/>
        </w:rPr>
        <w:t>nr</w:t>
      </w:r>
      <w:r w:rsidRPr="00BC0DE3">
        <w:rPr>
          <w:rFonts w:cs="Arial"/>
          <w:szCs w:val="20"/>
        </w:rPr>
        <w:t xml:space="preserve"> and percent recovery shall be run at 76°C. The viscosity shall be less than or equal to 3.0 Pa-s, however the Engineer may increase  the viscosity limit to 5.0 Pa-s if the binder supplier and Contractor agree that the binder is suitably workable</w:t>
      </w:r>
      <w:r w:rsidRPr="00BC0DE3" w:rsidDel="0017013D">
        <w:rPr>
          <w:rStyle w:val="A0"/>
          <w:rFonts w:cs="Arial"/>
          <w:sz w:val="20"/>
          <w:szCs w:val="20"/>
        </w:rPr>
        <w:t xml:space="preserve"> </w:t>
      </w:r>
      <w:r w:rsidRPr="00BC0DE3">
        <w:rPr>
          <w:rStyle w:val="A0"/>
          <w:rFonts w:cs="Arial"/>
          <w:sz w:val="20"/>
          <w:szCs w:val="20"/>
        </w:rPr>
        <w:t xml:space="preserve"> Approved Asphalt Binders shall be on Approved list 50.</w:t>
      </w:r>
    </w:p>
    <w:p w:rsidR="00BC0DE3" w:rsidRPr="00BC0DE3" w:rsidRDefault="00BC0DE3" w:rsidP="00BC0DE3">
      <w:pPr>
        <w:pStyle w:val="Pa1"/>
        <w:numPr>
          <w:ilvl w:val="0"/>
          <w:numId w:val="22"/>
        </w:numPr>
        <w:spacing w:after="240"/>
        <w:jc w:val="both"/>
        <w:rPr>
          <w:rStyle w:val="A0"/>
          <w:rFonts w:cs="Arial"/>
          <w:sz w:val="20"/>
          <w:szCs w:val="20"/>
        </w:rPr>
      </w:pPr>
      <w:r w:rsidRPr="00BC0DE3">
        <w:rPr>
          <w:rStyle w:val="A0"/>
          <w:rFonts w:cs="Arial"/>
          <w:b/>
          <w:bCs/>
          <w:sz w:val="20"/>
          <w:szCs w:val="20"/>
        </w:rPr>
        <w:lastRenderedPageBreak/>
        <w:t xml:space="preserve">Emulsions </w:t>
      </w:r>
      <w:r w:rsidRPr="00BC0DE3">
        <w:rPr>
          <w:rStyle w:val="A0"/>
          <w:rFonts w:cs="Arial"/>
          <w:sz w:val="20"/>
          <w:szCs w:val="20"/>
        </w:rPr>
        <w:t>shall conform to AASHTO M208, except that the penetration for CRS-1h shall be 40 to 110.  Approved Emulsions shall be found on Approved List 50.1</w:t>
      </w:r>
    </w:p>
    <w:p w:rsidR="00BC0DE3" w:rsidRPr="00BC0DE3" w:rsidRDefault="00BC0DE3" w:rsidP="00BC0DE3">
      <w:pPr>
        <w:pStyle w:val="Pa1"/>
        <w:numPr>
          <w:ilvl w:val="0"/>
          <w:numId w:val="22"/>
        </w:numPr>
        <w:spacing w:after="240"/>
        <w:jc w:val="both"/>
        <w:rPr>
          <w:rStyle w:val="A0"/>
          <w:rFonts w:cs="Arial"/>
          <w:sz w:val="20"/>
          <w:szCs w:val="20"/>
        </w:rPr>
      </w:pPr>
      <w:r w:rsidRPr="00BC0DE3">
        <w:rPr>
          <w:rStyle w:val="A0"/>
          <w:rFonts w:cs="Arial"/>
          <w:b/>
          <w:bCs/>
          <w:sz w:val="20"/>
          <w:szCs w:val="20"/>
        </w:rPr>
        <w:t xml:space="preserve">Polymer Modified Cationic Emulsified Asphalt </w:t>
      </w:r>
      <w:r w:rsidRPr="00BC0DE3">
        <w:rPr>
          <w:rStyle w:val="A0"/>
          <w:rFonts w:cs="Arial"/>
          <w:sz w:val="20"/>
          <w:szCs w:val="20"/>
        </w:rPr>
        <w:t xml:space="preserve">shall conform to AASHTO M316. CRS-2L shall have the same requirements as CRS-2P, </w:t>
      </w:r>
      <w:r w:rsidRPr="00BC0DE3">
        <w:rPr>
          <w:rFonts w:cs="Arial"/>
          <w:bCs/>
          <w:szCs w:val="20"/>
        </w:rPr>
        <w:t xml:space="preserve">except for the Penetration requirement at 77 ºF which shall be a minimum 70 and maximum 140. </w:t>
      </w:r>
      <w:r w:rsidRPr="00BC0DE3">
        <w:rPr>
          <w:rStyle w:val="A0"/>
          <w:rFonts w:cs="Arial"/>
          <w:sz w:val="20"/>
          <w:szCs w:val="20"/>
        </w:rPr>
        <w:t>Approved Polymer Modified Cationic Emulsions shall be found on Approved List 50.1</w:t>
      </w:r>
    </w:p>
    <w:p w:rsidR="00BC0DE3" w:rsidRPr="00BC0DE3" w:rsidRDefault="00BC0DE3" w:rsidP="00BC0DE3">
      <w:pPr>
        <w:pStyle w:val="Pa1"/>
        <w:numPr>
          <w:ilvl w:val="0"/>
          <w:numId w:val="22"/>
        </w:numPr>
        <w:spacing w:after="240"/>
        <w:jc w:val="both"/>
        <w:rPr>
          <w:rStyle w:val="A0"/>
          <w:rFonts w:cs="Arial"/>
          <w:sz w:val="20"/>
          <w:szCs w:val="20"/>
        </w:rPr>
      </w:pPr>
      <w:r w:rsidRPr="00BC0DE3">
        <w:rPr>
          <w:rStyle w:val="A0"/>
          <w:rFonts w:cs="Arial"/>
          <w:b/>
          <w:bCs/>
          <w:sz w:val="20"/>
          <w:szCs w:val="20"/>
        </w:rPr>
        <w:t xml:space="preserve">Non-tracking tack </w:t>
      </w:r>
      <w:r w:rsidRPr="00BC0DE3">
        <w:rPr>
          <w:rStyle w:val="A0"/>
          <w:rFonts w:cs="Arial"/>
          <w:sz w:val="20"/>
          <w:szCs w:val="20"/>
        </w:rPr>
        <w:t>will be tested in accordance with Section 210.04. Approved Non tracking tack shall be found on Approved List 50.1a.</w:t>
      </w:r>
    </w:p>
    <w:p w:rsidR="00BC0DE3" w:rsidRPr="00BC0DE3" w:rsidRDefault="00BC0DE3" w:rsidP="00BC0DE3">
      <w:pPr>
        <w:pStyle w:val="Pa1"/>
        <w:spacing w:after="240"/>
        <w:jc w:val="both"/>
        <w:rPr>
          <w:rStyle w:val="A0"/>
          <w:rFonts w:cs="Arial"/>
          <w:b/>
          <w:bCs/>
          <w:sz w:val="20"/>
          <w:szCs w:val="20"/>
        </w:rPr>
      </w:pPr>
      <w:r w:rsidRPr="00BC0DE3">
        <w:rPr>
          <w:rStyle w:val="A0"/>
          <w:rFonts w:cs="Arial"/>
          <w:b/>
          <w:bCs/>
          <w:sz w:val="20"/>
          <w:szCs w:val="20"/>
        </w:rPr>
        <w:t>210.03</w:t>
      </w:r>
      <w:r>
        <w:rPr>
          <w:rStyle w:val="A2"/>
          <w:rFonts w:cs="Arial"/>
        </w:rPr>
        <w:t xml:space="preserve"> – </w:t>
      </w:r>
      <w:r w:rsidRPr="00BC0DE3">
        <w:rPr>
          <w:rStyle w:val="A0"/>
          <w:rFonts w:cs="Arial"/>
          <w:b/>
          <w:bCs/>
          <w:sz w:val="20"/>
          <w:szCs w:val="20"/>
        </w:rPr>
        <w:t>Sampling &amp; Testing</w:t>
      </w:r>
    </w:p>
    <w:p w:rsidR="00BC0DE3" w:rsidRPr="00BC0DE3" w:rsidRDefault="00BC0DE3" w:rsidP="00BC0DE3">
      <w:pPr>
        <w:pStyle w:val="Pa1"/>
        <w:spacing w:after="240"/>
        <w:jc w:val="both"/>
        <w:rPr>
          <w:rStyle w:val="A0"/>
          <w:rFonts w:cs="Arial"/>
          <w:sz w:val="20"/>
          <w:szCs w:val="20"/>
        </w:rPr>
      </w:pPr>
      <w:r w:rsidRPr="00BC0DE3">
        <w:rPr>
          <w:rStyle w:val="A0"/>
          <w:rFonts w:cs="Arial"/>
          <w:sz w:val="20"/>
          <w:szCs w:val="20"/>
        </w:rPr>
        <w:t>Samples shall be taken in the presence of VDOT personnel or a VDOT representative in accordance with AASHTO R-66, with the exception that asphalt emulsion samples shall be a minimum of 0.5 gallons (2 liters).</w:t>
      </w:r>
    </w:p>
    <w:p w:rsidR="00BC0DE3" w:rsidRPr="00BC0DE3" w:rsidRDefault="00BC0DE3" w:rsidP="00BC0DE3">
      <w:pPr>
        <w:pStyle w:val="Pa1"/>
        <w:spacing w:after="240"/>
        <w:jc w:val="both"/>
        <w:rPr>
          <w:rStyle w:val="A0"/>
          <w:rFonts w:cs="Arial"/>
          <w:sz w:val="20"/>
          <w:szCs w:val="20"/>
        </w:rPr>
      </w:pPr>
      <w:r w:rsidRPr="00BC0DE3">
        <w:rPr>
          <w:rStyle w:val="A0"/>
          <w:rFonts w:cs="Arial"/>
          <w:sz w:val="20"/>
          <w:szCs w:val="20"/>
        </w:rPr>
        <w:t>The Contractor shall ensure the standard control tests on asphaltic materials, as detailed in Section 210.04, are conducted by the Manufacturer.</w:t>
      </w:r>
    </w:p>
    <w:p w:rsidR="00BC0DE3" w:rsidRPr="00BC0DE3" w:rsidRDefault="00BC0DE3" w:rsidP="00BC0DE3">
      <w:pPr>
        <w:pStyle w:val="Pa1"/>
        <w:spacing w:after="240"/>
        <w:jc w:val="both"/>
        <w:rPr>
          <w:rStyle w:val="A0"/>
          <w:rFonts w:cs="Arial"/>
          <w:b/>
          <w:bCs/>
          <w:sz w:val="20"/>
          <w:szCs w:val="20"/>
        </w:rPr>
      </w:pPr>
      <w:r w:rsidRPr="00BC0DE3">
        <w:rPr>
          <w:rStyle w:val="A0"/>
          <w:rFonts w:cs="Arial"/>
          <w:b/>
          <w:bCs/>
          <w:sz w:val="20"/>
          <w:szCs w:val="20"/>
        </w:rPr>
        <w:t>210.04</w:t>
      </w:r>
      <w:r>
        <w:rPr>
          <w:rStyle w:val="A2"/>
          <w:rFonts w:cs="Arial"/>
        </w:rPr>
        <w:t xml:space="preserve"> – </w:t>
      </w:r>
      <w:r w:rsidRPr="00BC0DE3">
        <w:rPr>
          <w:rStyle w:val="A0"/>
          <w:rFonts w:cs="Arial"/>
          <w:b/>
          <w:bCs/>
          <w:sz w:val="20"/>
          <w:szCs w:val="20"/>
        </w:rPr>
        <w:t>Tests</w:t>
      </w:r>
    </w:p>
    <w:p w:rsidR="00BC0DE3" w:rsidRPr="00BC0DE3" w:rsidRDefault="00BC0DE3" w:rsidP="00BC0DE3">
      <w:pPr>
        <w:pStyle w:val="Pa1"/>
        <w:numPr>
          <w:ilvl w:val="0"/>
          <w:numId w:val="23"/>
        </w:numPr>
        <w:spacing w:after="240"/>
        <w:jc w:val="both"/>
        <w:rPr>
          <w:rStyle w:val="A0"/>
          <w:rFonts w:cs="Arial"/>
          <w:sz w:val="20"/>
          <w:szCs w:val="20"/>
        </w:rPr>
      </w:pPr>
      <w:r w:rsidRPr="00BC0DE3">
        <w:rPr>
          <w:rStyle w:val="A0"/>
          <w:rFonts w:cs="Arial"/>
          <w:b/>
          <w:bCs/>
          <w:sz w:val="20"/>
          <w:szCs w:val="20"/>
        </w:rPr>
        <w:t>PG Asphalt Binders:</w:t>
      </w:r>
    </w:p>
    <w:p w:rsidR="00BC0DE3" w:rsidRPr="00BC0DE3" w:rsidRDefault="00BC0DE3" w:rsidP="00BC0DE3">
      <w:pPr>
        <w:pStyle w:val="Pa1"/>
        <w:numPr>
          <w:ilvl w:val="1"/>
          <w:numId w:val="23"/>
        </w:numPr>
        <w:spacing w:after="240"/>
        <w:jc w:val="both"/>
        <w:rPr>
          <w:rStyle w:val="A0"/>
          <w:rFonts w:cs="Arial"/>
          <w:sz w:val="20"/>
          <w:szCs w:val="20"/>
        </w:rPr>
      </w:pPr>
      <w:r w:rsidRPr="00BC0DE3">
        <w:rPr>
          <w:rStyle w:val="A0"/>
          <w:rFonts w:cs="Arial"/>
          <w:sz w:val="20"/>
          <w:szCs w:val="20"/>
        </w:rPr>
        <w:t>Certified Test Reports for PG Asphalt Binders shall be based upon the results of tests performed in accordance with AASHTO M332, Table 1. The manufacturer is not required to perform the Direct Tension Test, AASHTO T314.</w:t>
      </w:r>
    </w:p>
    <w:p w:rsidR="00BC0DE3" w:rsidRPr="00BC0DE3" w:rsidRDefault="00BC0DE3" w:rsidP="00BC0DE3">
      <w:pPr>
        <w:pStyle w:val="Pa4"/>
        <w:numPr>
          <w:ilvl w:val="1"/>
          <w:numId w:val="23"/>
        </w:numPr>
        <w:spacing w:after="240"/>
        <w:jc w:val="both"/>
        <w:rPr>
          <w:rStyle w:val="A0"/>
          <w:rFonts w:ascii="Arial" w:hAnsi="Arial" w:cs="Arial"/>
          <w:sz w:val="20"/>
          <w:szCs w:val="20"/>
        </w:rPr>
      </w:pPr>
      <w:r w:rsidRPr="00BC0DE3">
        <w:rPr>
          <w:rStyle w:val="A0"/>
          <w:rFonts w:ascii="Arial" w:hAnsi="Arial" w:cs="Arial"/>
          <w:sz w:val="20"/>
          <w:szCs w:val="20"/>
        </w:rPr>
        <w:t>For asphalt binders tested in accordance with AASHTO T 350, indication of elastic response shall be determined using the Figure below. Plot the average percent recovery at 3.2 kPa, J</w:t>
      </w:r>
      <w:r w:rsidRPr="00BC0DE3">
        <w:rPr>
          <w:rStyle w:val="A0"/>
          <w:rFonts w:ascii="Arial" w:hAnsi="Arial" w:cs="Arial"/>
          <w:sz w:val="20"/>
          <w:szCs w:val="20"/>
          <w:vertAlign w:val="subscript"/>
        </w:rPr>
        <w:t>nr3.2</w:t>
      </w:r>
      <w:r w:rsidRPr="00BC0DE3">
        <w:rPr>
          <w:rStyle w:val="A0"/>
          <w:rFonts w:ascii="Arial" w:hAnsi="Arial" w:cs="Arial"/>
          <w:sz w:val="20"/>
          <w:szCs w:val="20"/>
        </w:rPr>
        <w:t>, versus the average nonrecoverable creep compliance at 3.2 kPa, J</w:t>
      </w:r>
      <w:r w:rsidRPr="00BC0DE3">
        <w:rPr>
          <w:rStyle w:val="A0"/>
          <w:rFonts w:ascii="Arial" w:hAnsi="Arial" w:cs="Arial"/>
          <w:sz w:val="20"/>
          <w:szCs w:val="20"/>
          <w:vertAlign w:val="subscript"/>
        </w:rPr>
        <w:t>nr3.2</w:t>
      </w:r>
      <w:r w:rsidRPr="00BC0DE3">
        <w:rPr>
          <w:rStyle w:val="A0"/>
          <w:rFonts w:ascii="Arial" w:hAnsi="Arial" w:cs="Arial"/>
          <w:sz w:val="20"/>
          <w:szCs w:val="20"/>
        </w:rPr>
        <w:t>, measured at the same temperature. If the plotted point falls on or above the line shown in the Figure below, the indication is that the asphalt binder is modified with an acceptable elastomeric polymer. If the plotted point falls below the line on the graph, the indication is that the asphalt binder is not modified with an elastomeric polymer and the sample will fail.  The percent recovery requirement will not apply to non-polymer binders (PG 64S and PG 64H).</w:t>
      </w:r>
    </w:p>
    <w:p w:rsidR="00BC0DE3" w:rsidRPr="00BC0DE3" w:rsidRDefault="00BC0DE3" w:rsidP="00BC0DE3">
      <w:pPr>
        <w:pStyle w:val="Pa4"/>
        <w:spacing w:after="240"/>
        <w:jc w:val="both"/>
        <w:rPr>
          <w:rStyle w:val="A0"/>
          <w:rFonts w:ascii="Arial" w:hAnsi="Arial" w:cs="Arial"/>
          <w:sz w:val="20"/>
          <w:szCs w:val="20"/>
        </w:rPr>
      </w:pPr>
      <w:r w:rsidRPr="00BC0DE3">
        <w:rPr>
          <w:rFonts w:ascii="Arial" w:hAnsi="Arial" w:cs="Arial"/>
          <w:noProof/>
          <w:szCs w:val="20"/>
        </w:rPr>
        <w:lastRenderedPageBreak/>
        <w:drawing>
          <wp:inline distT="0" distB="0" distL="0" distR="0" wp14:anchorId="3876CDF7" wp14:editId="40C85B84">
            <wp:extent cx="4576308" cy="26460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ection 210 Figure.png"/>
                    <pic:cNvPicPr/>
                  </pic:nvPicPr>
                  <pic:blipFill>
                    <a:blip r:embed="rId15">
                      <a:extLst>
                        <a:ext uri="{28A0092B-C50C-407E-A947-70E740481C1C}">
                          <a14:useLocalDpi xmlns:a14="http://schemas.microsoft.com/office/drawing/2010/main" val="0"/>
                        </a:ext>
                      </a:extLst>
                    </a:blip>
                    <a:stretch>
                      <a:fillRect/>
                    </a:stretch>
                  </pic:blipFill>
                  <pic:spPr>
                    <a:xfrm>
                      <a:off x="0" y="0"/>
                      <a:ext cx="4602664" cy="2661284"/>
                    </a:xfrm>
                    <a:prstGeom prst="rect">
                      <a:avLst/>
                    </a:prstGeom>
                  </pic:spPr>
                </pic:pic>
              </a:graphicData>
            </a:graphic>
          </wp:inline>
        </w:drawing>
      </w:r>
    </w:p>
    <w:p w:rsidR="00BC0DE3" w:rsidRPr="00BC0DE3" w:rsidRDefault="00BC0DE3" w:rsidP="00BC0DE3">
      <w:pPr>
        <w:pStyle w:val="Pa4"/>
        <w:spacing w:after="240"/>
        <w:ind w:left="720"/>
        <w:jc w:val="center"/>
        <w:rPr>
          <w:rStyle w:val="A0"/>
          <w:rFonts w:ascii="Arial" w:hAnsi="Arial" w:cs="Arial"/>
          <w:b/>
          <w:sz w:val="20"/>
          <w:szCs w:val="20"/>
        </w:rPr>
      </w:pPr>
      <w:r w:rsidRPr="00BC0DE3">
        <w:rPr>
          <w:rStyle w:val="A0"/>
          <w:rFonts w:ascii="Arial" w:hAnsi="Arial" w:cs="Arial"/>
          <w:b/>
          <w:sz w:val="20"/>
          <w:szCs w:val="20"/>
        </w:rPr>
        <w:t>Nonrecoverable Creep Compliance Versus Percent Recovery.</w:t>
      </w:r>
    </w:p>
    <w:p w:rsidR="00BC0DE3" w:rsidRPr="00BC0DE3" w:rsidRDefault="00BC0DE3" w:rsidP="00BC0DE3">
      <w:pPr>
        <w:pStyle w:val="Pa4"/>
        <w:numPr>
          <w:ilvl w:val="0"/>
          <w:numId w:val="23"/>
        </w:numPr>
        <w:spacing w:after="240"/>
        <w:jc w:val="both"/>
        <w:rPr>
          <w:rStyle w:val="A0"/>
          <w:rFonts w:ascii="Arial" w:hAnsi="Arial" w:cs="Arial"/>
          <w:sz w:val="20"/>
          <w:szCs w:val="20"/>
        </w:rPr>
      </w:pPr>
      <w:r w:rsidRPr="00BC0DE3">
        <w:rPr>
          <w:rStyle w:val="A0"/>
          <w:rFonts w:ascii="Arial" w:hAnsi="Arial" w:cs="Arial"/>
          <w:b/>
          <w:bCs/>
          <w:sz w:val="20"/>
          <w:szCs w:val="20"/>
        </w:rPr>
        <w:t>Cutback Asphalts:</w:t>
      </w:r>
    </w:p>
    <w:p w:rsidR="00BC0DE3" w:rsidRPr="00BC0DE3" w:rsidRDefault="00BC0DE3" w:rsidP="00BC0DE3">
      <w:pPr>
        <w:pStyle w:val="Pa4"/>
        <w:numPr>
          <w:ilvl w:val="1"/>
          <w:numId w:val="23"/>
        </w:numPr>
        <w:spacing w:after="240"/>
        <w:jc w:val="both"/>
        <w:rPr>
          <w:rStyle w:val="A0"/>
          <w:rFonts w:ascii="Arial" w:hAnsi="Arial" w:cs="Arial"/>
          <w:sz w:val="20"/>
          <w:szCs w:val="20"/>
        </w:rPr>
      </w:pPr>
      <w:r w:rsidRPr="00BC0DE3">
        <w:rPr>
          <w:rStyle w:val="A0"/>
          <w:rFonts w:ascii="Arial" w:hAnsi="Arial" w:cs="Arial"/>
          <w:sz w:val="20"/>
          <w:szCs w:val="20"/>
        </w:rPr>
        <w:t xml:space="preserve">Certified Test Reports for Cutback Asphalts shall be based upon the results of tests performed in accordance with AASHTO M81 and M82. </w:t>
      </w:r>
    </w:p>
    <w:p w:rsidR="00BC0DE3" w:rsidRPr="00BC0DE3" w:rsidRDefault="00BC0DE3" w:rsidP="00BC0DE3">
      <w:pPr>
        <w:pStyle w:val="Pa4"/>
        <w:numPr>
          <w:ilvl w:val="1"/>
          <w:numId w:val="23"/>
        </w:numPr>
        <w:spacing w:after="240"/>
        <w:jc w:val="both"/>
        <w:rPr>
          <w:rStyle w:val="A0"/>
          <w:rFonts w:ascii="Arial" w:hAnsi="Arial" w:cs="Arial"/>
          <w:sz w:val="20"/>
          <w:szCs w:val="20"/>
        </w:rPr>
      </w:pPr>
      <w:r w:rsidRPr="00BC0DE3">
        <w:rPr>
          <w:rStyle w:val="A0"/>
          <w:rFonts w:ascii="Arial" w:hAnsi="Arial" w:cs="Arial"/>
          <w:sz w:val="20"/>
          <w:szCs w:val="20"/>
        </w:rPr>
        <w:t>When used in surface treatments, the Coating Ability test shall be conducted subject to the specifications listed in Section 210.02.</w:t>
      </w:r>
    </w:p>
    <w:p w:rsidR="00BC0DE3" w:rsidRPr="00BC0DE3" w:rsidRDefault="00BC0DE3" w:rsidP="00BC0DE3">
      <w:pPr>
        <w:pStyle w:val="Pa4"/>
        <w:numPr>
          <w:ilvl w:val="0"/>
          <w:numId w:val="23"/>
        </w:numPr>
        <w:spacing w:after="240"/>
        <w:jc w:val="both"/>
        <w:rPr>
          <w:rStyle w:val="A0"/>
          <w:rFonts w:ascii="Arial" w:hAnsi="Arial" w:cs="Arial"/>
          <w:sz w:val="20"/>
          <w:szCs w:val="20"/>
        </w:rPr>
      </w:pPr>
      <w:r w:rsidRPr="00BC0DE3">
        <w:rPr>
          <w:rStyle w:val="A0"/>
          <w:rFonts w:ascii="Arial" w:hAnsi="Arial" w:cs="Arial"/>
          <w:b/>
          <w:bCs/>
          <w:sz w:val="20"/>
          <w:szCs w:val="20"/>
        </w:rPr>
        <w:t>Emulsified Asphalts:</w:t>
      </w:r>
    </w:p>
    <w:p w:rsidR="00BC0DE3" w:rsidRPr="00BC0DE3" w:rsidRDefault="00BC0DE3" w:rsidP="00BC0DE3">
      <w:pPr>
        <w:pStyle w:val="Pa4"/>
        <w:numPr>
          <w:ilvl w:val="1"/>
          <w:numId w:val="23"/>
        </w:numPr>
        <w:spacing w:after="240"/>
        <w:jc w:val="both"/>
        <w:rPr>
          <w:rStyle w:val="A0"/>
          <w:rFonts w:ascii="Arial" w:hAnsi="Arial" w:cs="Arial"/>
          <w:sz w:val="20"/>
          <w:szCs w:val="20"/>
        </w:rPr>
      </w:pPr>
      <w:r w:rsidRPr="00BC0DE3">
        <w:rPr>
          <w:rStyle w:val="A0"/>
          <w:rFonts w:ascii="Arial" w:hAnsi="Arial" w:cs="Arial"/>
          <w:sz w:val="20"/>
          <w:szCs w:val="20"/>
        </w:rPr>
        <w:t>Certified Test Reports for Emulsified Asphalts shall be based upon the results of tests performed in accordance with AASHTO M208 or AASHTO M316, as specified below. Emulsions will be sampled and tested in accordance with AASHTO T59 except that viscosity will be tested in accordance with VTM-64.</w:t>
      </w:r>
      <w:r w:rsidRPr="00BC0DE3">
        <w:rPr>
          <w:rFonts w:ascii="Arial" w:hAnsi="Arial" w:cs="Arial"/>
          <w:bCs/>
          <w:szCs w:val="20"/>
        </w:rPr>
        <w:t xml:space="preserve"> The softening point shall have a minimum value of 100ºF.</w:t>
      </w:r>
      <w:r w:rsidRPr="00BC0DE3">
        <w:rPr>
          <w:rStyle w:val="A0"/>
          <w:rFonts w:ascii="Arial" w:hAnsi="Arial" w:cs="Arial"/>
          <w:sz w:val="20"/>
          <w:szCs w:val="20"/>
        </w:rPr>
        <w:t>:</w:t>
      </w:r>
    </w:p>
    <w:p w:rsidR="00BC0DE3" w:rsidRPr="00BC0DE3" w:rsidRDefault="00BC0DE3" w:rsidP="00BC0DE3">
      <w:pPr>
        <w:pStyle w:val="Pa4"/>
        <w:numPr>
          <w:ilvl w:val="2"/>
          <w:numId w:val="23"/>
        </w:numPr>
        <w:spacing w:after="240"/>
        <w:jc w:val="both"/>
        <w:rPr>
          <w:rStyle w:val="A0"/>
          <w:rFonts w:ascii="Arial" w:hAnsi="Arial" w:cs="Arial"/>
          <w:sz w:val="20"/>
          <w:szCs w:val="20"/>
        </w:rPr>
      </w:pPr>
      <w:r w:rsidRPr="00BC0DE3">
        <w:rPr>
          <w:rStyle w:val="A0"/>
          <w:rFonts w:ascii="Arial" w:hAnsi="Arial" w:cs="Arial"/>
          <w:sz w:val="20"/>
          <w:szCs w:val="20"/>
        </w:rPr>
        <w:t>Cationic Emulsions- Table 1 (from AASHTO M208 or M316, as applicable), specifically</w:t>
      </w:r>
    </w:p>
    <w:p w:rsidR="00BC0DE3" w:rsidRPr="00BC0DE3" w:rsidRDefault="00BC0DE3" w:rsidP="00BC0DE3">
      <w:pPr>
        <w:pStyle w:val="Pa4"/>
        <w:numPr>
          <w:ilvl w:val="3"/>
          <w:numId w:val="23"/>
        </w:numPr>
        <w:spacing w:after="240"/>
        <w:jc w:val="both"/>
        <w:rPr>
          <w:rStyle w:val="A0"/>
          <w:rFonts w:ascii="Arial" w:hAnsi="Arial" w:cs="Arial"/>
          <w:sz w:val="20"/>
          <w:szCs w:val="20"/>
        </w:rPr>
      </w:pPr>
      <w:r w:rsidRPr="00BC0DE3">
        <w:rPr>
          <w:rStyle w:val="A0"/>
          <w:rFonts w:ascii="Arial" w:hAnsi="Arial" w:cs="Arial"/>
          <w:sz w:val="20"/>
          <w:szCs w:val="20"/>
        </w:rPr>
        <w:t>Tests on Emulsions:</w:t>
      </w:r>
    </w:p>
    <w:p w:rsidR="00BC0DE3" w:rsidRPr="00BC0DE3" w:rsidRDefault="00BC0DE3" w:rsidP="00BC0DE3">
      <w:pPr>
        <w:pStyle w:val="Pa4"/>
        <w:numPr>
          <w:ilvl w:val="0"/>
          <w:numId w:val="24"/>
        </w:numPr>
        <w:spacing w:after="240"/>
        <w:ind w:left="1800"/>
        <w:contextualSpacing/>
        <w:jc w:val="both"/>
        <w:rPr>
          <w:rStyle w:val="A0"/>
          <w:rFonts w:ascii="Arial" w:hAnsi="Arial" w:cs="Arial"/>
          <w:sz w:val="20"/>
          <w:szCs w:val="20"/>
        </w:rPr>
      </w:pPr>
      <w:r w:rsidRPr="00BC0DE3">
        <w:rPr>
          <w:rStyle w:val="A0"/>
          <w:rFonts w:ascii="Arial" w:hAnsi="Arial" w:cs="Arial"/>
          <w:sz w:val="20"/>
          <w:szCs w:val="20"/>
        </w:rPr>
        <w:t>Saybolt Furol Viscosity</w:t>
      </w:r>
    </w:p>
    <w:p w:rsidR="00BC0DE3" w:rsidRPr="00BC0DE3" w:rsidRDefault="00BC0DE3" w:rsidP="00BC0DE3">
      <w:pPr>
        <w:pStyle w:val="Pa4"/>
        <w:numPr>
          <w:ilvl w:val="0"/>
          <w:numId w:val="24"/>
        </w:numPr>
        <w:spacing w:after="240"/>
        <w:ind w:left="1800"/>
        <w:contextualSpacing/>
        <w:jc w:val="both"/>
        <w:rPr>
          <w:rStyle w:val="A0"/>
          <w:rFonts w:ascii="Arial" w:hAnsi="Arial" w:cs="Arial"/>
          <w:sz w:val="20"/>
          <w:szCs w:val="20"/>
        </w:rPr>
      </w:pPr>
      <w:r w:rsidRPr="00BC0DE3">
        <w:rPr>
          <w:rStyle w:val="A0"/>
          <w:rFonts w:ascii="Arial" w:hAnsi="Arial" w:cs="Arial"/>
          <w:sz w:val="20"/>
          <w:szCs w:val="20"/>
        </w:rPr>
        <w:t>Sieve Test (if necessary)</w:t>
      </w:r>
    </w:p>
    <w:p w:rsidR="00BC0DE3" w:rsidRPr="00BC0DE3" w:rsidRDefault="00BC0DE3" w:rsidP="00BC0DE3">
      <w:pPr>
        <w:pStyle w:val="Pa4"/>
        <w:numPr>
          <w:ilvl w:val="0"/>
          <w:numId w:val="24"/>
        </w:numPr>
        <w:spacing w:after="240"/>
        <w:ind w:left="1800"/>
        <w:contextualSpacing/>
        <w:jc w:val="both"/>
        <w:rPr>
          <w:rStyle w:val="A0"/>
          <w:rFonts w:ascii="Arial" w:hAnsi="Arial" w:cs="Arial"/>
          <w:sz w:val="20"/>
          <w:szCs w:val="20"/>
        </w:rPr>
      </w:pPr>
      <w:r w:rsidRPr="00BC0DE3">
        <w:rPr>
          <w:rStyle w:val="A0"/>
          <w:rFonts w:ascii="Arial" w:hAnsi="Arial" w:cs="Arial"/>
          <w:sz w:val="20"/>
          <w:szCs w:val="20"/>
        </w:rPr>
        <w:t>Demulsibility  (if applicable)</w:t>
      </w:r>
    </w:p>
    <w:p w:rsidR="00BC0DE3" w:rsidRPr="00BC0DE3" w:rsidRDefault="00BC0DE3" w:rsidP="00BC0DE3">
      <w:pPr>
        <w:pStyle w:val="Pa4"/>
        <w:numPr>
          <w:ilvl w:val="0"/>
          <w:numId w:val="24"/>
        </w:numPr>
        <w:spacing w:after="240"/>
        <w:ind w:left="1800"/>
        <w:contextualSpacing/>
        <w:jc w:val="both"/>
        <w:rPr>
          <w:rStyle w:val="A0"/>
          <w:rFonts w:ascii="Arial" w:hAnsi="Arial" w:cs="Arial"/>
          <w:sz w:val="20"/>
          <w:szCs w:val="20"/>
        </w:rPr>
      </w:pPr>
      <w:r w:rsidRPr="00BC0DE3">
        <w:rPr>
          <w:rStyle w:val="A0"/>
          <w:rFonts w:ascii="Arial" w:hAnsi="Arial" w:cs="Arial"/>
          <w:sz w:val="20"/>
          <w:szCs w:val="20"/>
        </w:rPr>
        <w:lastRenderedPageBreak/>
        <w:t>Particle Charge Test</w:t>
      </w:r>
    </w:p>
    <w:p w:rsidR="00BC0DE3" w:rsidRPr="00BC0DE3" w:rsidRDefault="00BC0DE3" w:rsidP="00BC0DE3">
      <w:pPr>
        <w:pStyle w:val="Pa4"/>
        <w:numPr>
          <w:ilvl w:val="0"/>
          <w:numId w:val="24"/>
        </w:numPr>
        <w:spacing w:after="240"/>
        <w:ind w:left="1800"/>
        <w:jc w:val="both"/>
        <w:rPr>
          <w:rStyle w:val="A0"/>
          <w:rFonts w:ascii="Arial" w:hAnsi="Arial" w:cs="Arial"/>
          <w:sz w:val="20"/>
          <w:szCs w:val="20"/>
        </w:rPr>
      </w:pPr>
      <w:r w:rsidRPr="00BC0DE3">
        <w:rPr>
          <w:rStyle w:val="A0"/>
          <w:rFonts w:ascii="Arial" w:hAnsi="Arial" w:cs="Arial"/>
          <w:sz w:val="20"/>
          <w:szCs w:val="20"/>
        </w:rPr>
        <w:t>Residue by Distillation</w:t>
      </w:r>
    </w:p>
    <w:p w:rsidR="00BC0DE3" w:rsidRPr="00BC0DE3" w:rsidRDefault="00BC0DE3" w:rsidP="00BC0DE3">
      <w:pPr>
        <w:pStyle w:val="Pa4"/>
        <w:numPr>
          <w:ilvl w:val="3"/>
          <w:numId w:val="23"/>
        </w:numPr>
        <w:spacing w:after="240"/>
        <w:jc w:val="both"/>
        <w:rPr>
          <w:rStyle w:val="A0"/>
          <w:rFonts w:ascii="Arial" w:hAnsi="Arial" w:cs="Arial"/>
          <w:sz w:val="20"/>
          <w:szCs w:val="20"/>
        </w:rPr>
      </w:pPr>
      <w:r w:rsidRPr="00BC0DE3">
        <w:rPr>
          <w:rStyle w:val="A0"/>
          <w:rFonts w:ascii="Arial" w:hAnsi="Arial" w:cs="Arial"/>
          <w:sz w:val="20"/>
          <w:szCs w:val="20"/>
        </w:rPr>
        <w:t>Tests on residue from distillation:</w:t>
      </w:r>
    </w:p>
    <w:p w:rsidR="00BC0DE3" w:rsidRPr="00BC0DE3" w:rsidRDefault="00BC0DE3" w:rsidP="00BC0DE3">
      <w:pPr>
        <w:pStyle w:val="Pa4"/>
        <w:numPr>
          <w:ilvl w:val="0"/>
          <w:numId w:val="25"/>
        </w:numPr>
        <w:spacing w:after="240"/>
        <w:jc w:val="both"/>
        <w:rPr>
          <w:rStyle w:val="A0"/>
          <w:rFonts w:ascii="Arial" w:hAnsi="Arial" w:cs="Arial"/>
          <w:sz w:val="20"/>
          <w:szCs w:val="20"/>
        </w:rPr>
      </w:pPr>
      <w:r w:rsidRPr="00BC0DE3">
        <w:rPr>
          <w:rStyle w:val="A0"/>
          <w:rFonts w:ascii="Arial" w:hAnsi="Arial" w:cs="Arial"/>
          <w:sz w:val="20"/>
          <w:szCs w:val="20"/>
        </w:rPr>
        <w:t>Penetration</w:t>
      </w:r>
    </w:p>
    <w:p w:rsidR="00BC0DE3" w:rsidRPr="00BC0DE3" w:rsidRDefault="00BC0DE3" w:rsidP="00BC0DE3">
      <w:pPr>
        <w:pStyle w:val="Pa4"/>
        <w:numPr>
          <w:ilvl w:val="2"/>
          <w:numId w:val="23"/>
        </w:numPr>
        <w:spacing w:after="240"/>
        <w:jc w:val="both"/>
        <w:rPr>
          <w:rStyle w:val="A0"/>
          <w:rFonts w:ascii="Arial" w:hAnsi="Arial" w:cs="Arial"/>
          <w:sz w:val="20"/>
          <w:szCs w:val="20"/>
        </w:rPr>
      </w:pPr>
      <w:r w:rsidRPr="00BC0DE3">
        <w:rPr>
          <w:rFonts w:ascii="Arial" w:hAnsi="Arial" w:cs="Arial"/>
          <w:b/>
          <w:szCs w:val="20"/>
        </w:rPr>
        <w:t>CQS-1h</w:t>
      </w:r>
      <w:r w:rsidRPr="00BC0DE3">
        <w:rPr>
          <w:rFonts w:ascii="Arial" w:hAnsi="Arial" w:cs="Arial"/>
          <w:szCs w:val="20"/>
        </w:rPr>
        <w:t xml:space="preserve"> (Quick Set) shall be tested the same as Cationic Emulsions, with the addition of “Quick set Emulsified Asphalt Setting Time (VTM-89).”</w:t>
      </w:r>
    </w:p>
    <w:p w:rsidR="00BC0DE3" w:rsidRPr="00BC0DE3" w:rsidRDefault="00BC0DE3" w:rsidP="00BC0DE3">
      <w:pPr>
        <w:pStyle w:val="Pa4"/>
        <w:numPr>
          <w:ilvl w:val="2"/>
          <w:numId w:val="23"/>
        </w:numPr>
        <w:spacing w:after="240"/>
        <w:jc w:val="both"/>
        <w:rPr>
          <w:rStyle w:val="A0"/>
          <w:rFonts w:ascii="Arial" w:hAnsi="Arial" w:cs="Arial"/>
          <w:sz w:val="20"/>
          <w:szCs w:val="20"/>
        </w:rPr>
      </w:pPr>
      <w:r w:rsidRPr="00BC0DE3">
        <w:rPr>
          <w:rStyle w:val="A0"/>
          <w:rFonts w:ascii="Arial" w:hAnsi="Arial" w:cs="Arial"/>
          <w:sz w:val="20"/>
          <w:szCs w:val="20"/>
        </w:rPr>
        <w:t xml:space="preserve">Latex Modified Cationic Emulsions </w:t>
      </w:r>
    </w:p>
    <w:p w:rsidR="00BC0DE3" w:rsidRPr="00BC0DE3" w:rsidRDefault="00BC0DE3" w:rsidP="00BC0DE3">
      <w:pPr>
        <w:pStyle w:val="Pa4"/>
        <w:numPr>
          <w:ilvl w:val="3"/>
          <w:numId w:val="23"/>
        </w:numPr>
        <w:spacing w:after="240"/>
        <w:jc w:val="both"/>
        <w:rPr>
          <w:rStyle w:val="A0"/>
          <w:rFonts w:ascii="Arial" w:hAnsi="Arial" w:cs="Arial"/>
          <w:sz w:val="20"/>
          <w:szCs w:val="20"/>
        </w:rPr>
      </w:pPr>
      <w:r w:rsidRPr="00BC0DE3">
        <w:rPr>
          <w:rStyle w:val="A0"/>
          <w:rFonts w:ascii="Arial" w:hAnsi="Arial" w:cs="Arial"/>
          <w:sz w:val="20"/>
          <w:szCs w:val="20"/>
        </w:rPr>
        <w:t>CQS-1h Latex Modified (CQS-1hLM)</w:t>
      </w:r>
    </w:p>
    <w:p w:rsidR="00BC0DE3" w:rsidRPr="00BC0DE3" w:rsidRDefault="00BC0DE3" w:rsidP="00BC0DE3">
      <w:pPr>
        <w:pStyle w:val="Pa4"/>
        <w:numPr>
          <w:ilvl w:val="4"/>
          <w:numId w:val="23"/>
        </w:numPr>
        <w:spacing w:after="240"/>
        <w:jc w:val="both"/>
        <w:rPr>
          <w:rStyle w:val="A0"/>
          <w:rFonts w:ascii="Arial" w:hAnsi="Arial" w:cs="Arial"/>
          <w:sz w:val="20"/>
          <w:szCs w:val="20"/>
        </w:rPr>
      </w:pPr>
      <w:r w:rsidRPr="00BC0DE3">
        <w:rPr>
          <w:rStyle w:val="A0"/>
          <w:rFonts w:ascii="Arial" w:hAnsi="Arial" w:cs="Arial"/>
          <w:sz w:val="20"/>
          <w:szCs w:val="20"/>
        </w:rPr>
        <w:t>Tests on Emulsions</w:t>
      </w:r>
    </w:p>
    <w:p w:rsidR="00BC0DE3" w:rsidRPr="00BC0DE3" w:rsidRDefault="00BC0DE3" w:rsidP="00BC0DE3">
      <w:pPr>
        <w:pStyle w:val="Pa4"/>
        <w:numPr>
          <w:ilvl w:val="0"/>
          <w:numId w:val="25"/>
        </w:numPr>
        <w:spacing w:after="240"/>
        <w:ind w:left="2160"/>
        <w:contextualSpacing/>
        <w:jc w:val="both"/>
        <w:rPr>
          <w:rStyle w:val="A0"/>
          <w:rFonts w:ascii="Arial" w:hAnsi="Arial" w:cs="Arial"/>
          <w:sz w:val="20"/>
          <w:szCs w:val="20"/>
        </w:rPr>
      </w:pPr>
      <w:r w:rsidRPr="00BC0DE3">
        <w:rPr>
          <w:rStyle w:val="A0"/>
          <w:rFonts w:ascii="Arial" w:hAnsi="Arial" w:cs="Arial"/>
          <w:sz w:val="20"/>
          <w:szCs w:val="20"/>
        </w:rPr>
        <w:t>Saybolt Furol Viscosity</w:t>
      </w:r>
    </w:p>
    <w:p w:rsidR="00BC0DE3" w:rsidRPr="00BC0DE3" w:rsidRDefault="00BC0DE3" w:rsidP="00BC0DE3">
      <w:pPr>
        <w:pStyle w:val="Pa4"/>
        <w:numPr>
          <w:ilvl w:val="0"/>
          <w:numId w:val="25"/>
        </w:numPr>
        <w:spacing w:after="240"/>
        <w:ind w:left="2160"/>
        <w:contextualSpacing/>
        <w:jc w:val="both"/>
        <w:rPr>
          <w:rStyle w:val="A0"/>
          <w:rFonts w:ascii="Arial" w:hAnsi="Arial" w:cs="Arial"/>
          <w:sz w:val="20"/>
          <w:szCs w:val="20"/>
        </w:rPr>
      </w:pPr>
      <w:r w:rsidRPr="00BC0DE3">
        <w:rPr>
          <w:rStyle w:val="A0"/>
          <w:rFonts w:ascii="Arial" w:hAnsi="Arial" w:cs="Arial"/>
          <w:sz w:val="20"/>
          <w:szCs w:val="20"/>
        </w:rPr>
        <w:t>Sieve Test (if necessary)</w:t>
      </w:r>
    </w:p>
    <w:p w:rsidR="00BC0DE3" w:rsidRPr="00BC0DE3" w:rsidRDefault="00BC0DE3" w:rsidP="00BC0DE3">
      <w:pPr>
        <w:pStyle w:val="Pa4"/>
        <w:numPr>
          <w:ilvl w:val="0"/>
          <w:numId w:val="25"/>
        </w:numPr>
        <w:spacing w:after="240"/>
        <w:ind w:left="2160"/>
        <w:contextualSpacing/>
        <w:jc w:val="both"/>
        <w:rPr>
          <w:rStyle w:val="A0"/>
          <w:rFonts w:ascii="Arial" w:hAnsi="Arial" w:cs="Arial"/>
          <w:sz w:val="20"/>
          <w:szCs w:val="20"/>
        </w:rPr>
      </w:pPr>
      <w:r w:rsidRPr="00BC0DE3">
        <w:rPr>
          <w:rStyle w:val="A0"/>
          <w:rFonts w:ascii="Arial" w:hAnsi="Arial" w:cs="Arial"/>
          <w:sz w:val="20"/>
          <w:szCs w:val="20"/>
        </w:rPr>
        <w:t>Particle Charge Test</w:t>
      </w:r>
    </w:p>
    <w:p w:rsidR="00BC0DE3" w:rsidRPr="00BC0DE3" w:rsidRDefault="00BC0DE3" w:rsidP="00BC0DE3">
      <w:pPr>
        <w:pStyle w:val="Pa4"/>
        <w:numPr>
          <w:ilvl w:val="0"/>
          <w:numId w:val="25"/>
        </w:numPr>
        <w:spacing w:after="240"/>
        <w:ind w:left="2160"/>
        <w:jc w:val="both"/>
        <w:rPr>
          <w:rStyle w:val="A0"/>
          <w:rFonts w:ascii="Arial" w:hAnsi="Arial" w:cs="Arial"/>
          <w:sz w:val="20"/>
          <w:szCs w:val="20"/>
        </w:rPr>
      </w:pPr>
      <w:r w:rsidRPr="00BC0DE3">
        <w:rPr>
          <w:rStyle w:val="A0"/>
          <w:rFonts w:ascii="Arial" w:hAnsi="Arial" w:cs="Arial"/>
          <w:sz w:val="20"/>
          <w:szCs w:val="20"/>
        </w:rPr>
        <w:t>Residue by Evaporation (VTM-78)</w:t>
      </w:r>
    </w:p>
    <w:p w:rsidR="00BC0DE3" w:rsidRPr="00BC0DE3" w:rsidRDefault="00BC0DE3" w:rsidP="00BC0DE3">
      <w:pPr>
        <w:pStyle w:val="Pa4"/>
        <w:numPr>
          <w:ilvl w:val="4"/>
          <w:numId w:val="23"/>
        </w:numPr>
        <w:spacing w:after="240"/>
        <w:jc w:val="both"/>
        <w:rPr>
          <w:rStyle w:val="A0"/>
          <w:rFonts w:ascii="Arial" w:hAnsi="Arial" w:cs="Arial"/>
          <w:sz w:val="20"/>
          <w:szCs w:val="20"/>
        </w:rPr>
      </w:pPr>
      <w:r w:rsidRPr="00BC0DE3">
        <w:rPr>
          <w:rStyle w:val="A0"/>
          <w:rFonts w:ascii="Arial" w:hAnsi="Arial" w:cs="Arial"/>
          <w:sz w:val="20"/>
          <w:szCs w:val="20"/>
        </w:rPr>
        <w:t>Tests on residue</w:t>
      </w:r>
    </w:p>
    <w:p w:rsidR="00BC0DE3" w:rsidRPr="00BC0DE3" w:rsidRDefault="00BC0DE3" w:rsidP="00BC0DE3">
      <w:pPr>
        <w:pStyle w:val="Pa4"/>
        <w:numPr>
          <w:ilvl w:val="0"/>
          <w:numId w:val="26"/>
        </w:numPr>
        <w:spacing w:after="240"/>
        <w:contextualSpacing/>
        <w:jc w:val="both"/>
        <w:rPr>
          <w:rStyle w:val="A0"/>
          <w:rFonts w:ascii="Arial" w:hAnsi="Arial" w:cs="Arial"/>
          <w:sz w:val="20"/>
          <w:szCs w:val="20"/>
        </w:rPr>
      </w:pPr>
      <w:r w:rsidRPr="00BC0DE3">
        <w:rPr>
          <w:rStyle w:val="A0"/>
          <w:rFonts w:ascii="Arial" w:hAnsi="Arial" w:cs="Arial"/>
          <w:sz w:val="20"/>
          <w:szCs w:val="20"/>
        </w:rPr>
        <w:t>Penetration</w:t>
      </w:r>
    </w:p>
    <w:p w:rsidR="00BC0DE3" w:rsidRPr="00BC0DE3" w:rsidRDefault="00BC0DE3" w:rsidP="00BC0DE3">
      <w:pPr>
        <w:pStyle w:val="Pa4"/>
        <w:numPr>
          <w:ilvl w:val="0"/>
          <w:numId w:val="26"/>
        </w:numPr>
        <w:spacing w:after="240"/>
        <w:jc w:val="both"/>
        <w:rPr>
          <w:rStyle w:val="A0"/>
          <w:rFonts w:ascii="Arial" w:hAnsi="Arial" w:cs="Arial"/>
          <w:sz w:val="20"/>
          <w:szCs w:val="20"/>
        </w:rPr>
      </w:pPr>
      <w:r w:rsidRPr="00BC0DE3">
        <w:rPr>
          <w:rStyle w:val="A0"/>
          <w:rFonts w:ascii="Arial" w:hAnsi="Arial" w:cs="Arial"/>
          <w:sz w:val="20"/>
          <w:szCs w:val="20"/>
        </w:rPr>
        <w:t>Ring and Ball Softening Point</w:t>
      </w:r>
    </w:p>
    <w:p w:rsidR="00BC0DE3" w:rsidRPr="00BC0DE3" w:rsidRDefault="00BC0DE3" w:rsidP="00BC0DE3">
      <w:pPr>
        <w:pStyle w:val="Pa4"/>
        <w:numPr>
          <w:ilvl w:val="3"/>
          <w:numId w:val="23"/>
        </w:numPr>
        <w:spacing w:after="240"/>
        <w:jc w:val="both"/>
        <w:rPr>
          <w:rStyle w:val="A0"/>
          <w:rFonts w:ascii="Arial" w:hAnsi="Arial" w:cs="Arial"/>
          <w:sz w:val="20"/>
          <w:szCs w:val="20"/>
        </w:rPr>
      </w:pPr>
      <w:r w:rsidRPr="00BC0DE3">
        <w:rPr>
          <w:rStyle w:val="A0"/>
          <w:rFonts w:ascii="Arial" w:hAnsi="Arial" w:cs="Arial"/>
          <w:sz w:val="20"/>
          <w:szCs w:val="20"/>
        </w:rPr>
        <w:t>CRS-2 Latex</w:t>
      </w:r>
    </w:p>
    <w:p w:rsidR="00BC0DE3" w:rsidRPr="00BC0DE3" w:rsidRDefault="00BC0DE3" w:rsidP="00BC0DE3">
      <w:pPr>
        <w:pStyle w:val="Pa4"/>
        <w:numPr>
          <w:ilvl w:val="4"/>
          <w:numId w:val="23"/>
        </w:numPr>
        <w:spacing w:after="240"/>
        <w:jc w:val="both"/>
        <w:rPr>
          <w:rStyle w:val="A0"/>
          <w:rFonts w:ascii="Arial" w:hAnsi="Arial" w:cs="Arial"/>
          <w:sz w:val="20"/>
          <w:szCs w:val="20"/>
        </w:rPr>
      </w:pPr>
      <w:r w:rsidRPr="00BC0DE3">
        <w:rPr>
          <w:rStyle w:val="A0"/>
          <w:rFonts w:ascii="Arial" w:hAnsi="Arial" w:cs="Arial"/>
          <w:sz w:val="20"/>
          <w:szCs w:val="20"/>
        </w:rPr>
        <w:t>Tests on Emulsions</w:t>
      </w:r>
    </w:p>
    <w:p w:rsidR="00BC0DE3" w:rsidRPr="00BC0DE3" w:rsidRDefault="00BC0DE3" w:rsidP="00BC0DE3">
      <w:pPr>
        <w:pStyle w:val="Pa4"/>
        <w:numPr>
          <w:ilvl w:val="0"/>
          <w:numId w:val="27"/>
        </w:numPr>
        <w:spacing w:after="240"/>
        <w:contextualSpacing/>
        <w:jc w:val="both"/>
        <w:rPr>
          <w:rStyle w:val="A0"/>
          <w:rFonts w:ascii="Arial" w:hAnsi="Arial" w:cs="Arial"/>
          <w:sz w:val="20"/>
          <w:szCs w:val="20"/>
        </w:rPr>
      </w:pPr>
      <w:r w:rsidRPr="00BC0DE3">
        <w:rPr>
          <w:rStyle w:val="A0"/>
          <w:rFonts w:ascii="Arial" w:hAnsi="Arial" w:cs="Arial"/>
          <w:sz w:val="20"/>
          <w:szCs w:val="20"/>
        </w:rPr>
        <w:t>Saybolt Furol Viscosity</w:t>
      </w:r>
    </w:p>
    <w:p w:rsidR="00BC0DE3" w:rsidRPr="00BC0DE3" w:rsidRDefault="00BC0DE3" w:rsidP="00BC0DE3">
      <w:pPr>
        <w:pStyle w:val="Pa4"/>
        <w:numPr>
          <w:ilvl w:val="0"/>
          <w:numId w:val="27"/>
        </w:numPr>
        <w:spacing w:after="240"/>
        <w:contextualSpacing/>
        <w:jc w:val="both"/>
        <w:rPr>
          <w:rStyle w:val="A0"/>
          <w:rFonts w:ascii="Arial" w:hAnsi="Arial" w:cs="Arial"/>
          <w:sz w:val="20"/>
          <w:szCs w:val="20"/>
        </w:rPr>
      </w:pPr>
      <w:r w:rsidRPr="00BC0DE3">
        <w:rPr>
          <w:rStyle w:val="A0"/>
          <w:rFonts w:ascii="Arial" w:hAnsi="Arial" w:cs="Arial"/>
          <w:sz w:val="20"/>
          <w:szCs w:val="20"/>
        </w:rPr>
        <w:t>Sieve Test (if necessary)</w:t>
      </w:r>
    </w:p>
    <w:p w:rsidR="00BC0DE3" w:rsidRPr="00BC0DE3" w:rsidRDefault="00BC0DE3" w:rsidP="00BC0DE3">
      <w:pPr>
        <w:pStyle w:val="Pa4"/>
        <w:numPr>
          <w:ilvl w:val="0"/>
          <w:numId w:val="27"/>
        </w:numPr>
        <w:spacing w:after="240"/>
        <w:contextualSpacing/>
        <w:jc w:val="both"/>
        <w:rPr>
          <w:rStyle w:val="A0"/>
          <w:rFonts w:ascii="Arial" w:hAnsi="Arial" w:cs="Arial"/>
          <w:sz w:val="20"/>
          <w:szCs w:val="20"/>
        </w:rPr>
      </w:pPr>
      <w:r w:rsidRPr="00BC0DE3">
        <w:rPr>
          <w:rStyle w:val="A0"/>
          <w:rFonts w:ascii="Arial" w:hAnsi="Arial" w:cs="Arial"/>
          <w:sz w:val="20"/>
          <w:szCs w:val="20"/>
        </w:rPr>
        <w:t>Particle Charge Test</w:t>
      </w:r>
    </w:p>
    <w:p w:rsidR="00BC0DE3" w:rsidRPr="00BC0DE3" w:rsidRDefault="00BC0DE3" w:rsidP="00BC0DE3">
      <w:pPr>
        <w:pStyle w:val="Pa4"/>
        <w:numPr>
          <w:ilvl w:val="0"/>
          <w:numId w:val="27"/>
        </w:numPr>
        <w:spacing w:after="240"/>
        <w:jc w:val="both"/>
        <w:rPr>
          <w:rStyle w:val="A0"/>
          <w:rFonts w:ascii="Arial" w:hAnsi="Arial" w:cs="Arial"/>
          <w:sz w:val="20"/>
          <w:szCs w:val="20"/>
        </w:rPr>
      </w:pPr>
      <w:r w:rsidRPr="00BC0DE3">
        <w:rPr>
          <w:rStyle w:val="A0"/>
          <w:rFonts w:ascii="Arial" w:hAnsi="Arial" w:cs="Arial"/>
          <w:sz w:val="20"/>
          <w:szCs w:val="20"/>
        </w:rPr>
        <w:t xml:space="preserve">Residue by </w:t>
      </w:r>
      <w:r w:rsidRPr="00BC0DE3">
        <w:rPr>
          <w:rFonts w:ascii="Arial" w:hAnsi="Arial" w:cs="Arial"/>
          <w:szCs w:val="20"/>
        </w:rPr>
        <w:t>Evaporation</w:t>
      </w:r>
    </w:p>
    <w:p w:rsidR="00BC0DE3" w:rsidRPr="00BC0DE3" w:rsidRDefault="00BC0DE3" w:rsidP="00BC0DE3">
      <w:pPr>
        <w:pStyle w:val="Pa4"/>
        <w:numPr>
          <w:ilvl w:val="4"/>
          <w:numId w:val="23"/>
        </w:numPr>
        <w:spacing w:after="240"/>
        <w:jc w:val="both"/>
        <w:rPr>
          <w:rStyle w:val="A0"/>
          <w:rFonts w:ascii="Arial" w:hAnsi="Arial" w:cs="Arial"/>
          <w:sz w:val="20"/>
          <w:szCs w:val="20"/>
        </w:rPr>
      </w:pPr>
      <w:r w:rsidRPr="00BC0DE3">
        <w:rPr>
          <w:rFonts w:ascii="Arial" w:hAnsi="Arial" w:cs="Arial"/>
          <w:szCs w:val="20"/>
        </w:rPr>
        <w:t>Tests on residue by Evaporation</w:t>
      </w:r>
    </w:p>
    <w:p w:rsidR="00BC0DE3" w:rsidRPr="00BC0DE3" w:rsidRDefault="00BC0DE3" w:rsidP="00BC0DE3">
      <w:pPr>
        <w:pStyle w:val="Pa4"/>
        <w:numPr>
          <w:ilvl w:val="0"/>
          <w:numId w:val="16"/>
        </w:numPr>
        <w:spacing w:after="240"/>
        <w:contextualSpacing/>
        <w:jc w:val="both"/>
        <w:rPr>
          <w:rStyle w:val="A0"/>
          <w:rFonts w:ascii="Arial" w:hAnsi="Arial" w:cs="Arial"/>
          <w:sz w:val="20"/>
          <w:szCs w:val="20"/>
        </w:rPr>
      </w:pPr>
      <w:r w:rsidRPr="00BC0DE3">
        <w:rPr>
          <w:rStyle w:val="A0"/>
          <w:rFonts w:ascii="Arial" w:hAnsi="Arial" w:cs="Arial"/>
          <w:sz w:val="20"/>
          <w:szCs w:val="20"/>
        </w:rPr>
        <w:t>Penetration</w:t>
      </w:r>
    </w:p>
    <w:p w:rsidR="00BC0DE3" w:rsidRDefault="00BC0DE3" w:rsidP="00BC0DE3">
      <w:pPr>
        <w:pStyle w:val="Pa4"/>
        <w:numPr>
          <w:ilvl w:val="0"/>
          <w:numId w:val="16"/>
        </w:numPr>
        <w:spacing w:after="240"/>
        <w:contextualSpacing/>
        <w:jc w:val="both"/>
        <w:rPr>
          <w:rStyle w:val="A0"/>
          <w:rFonts w:ascii="Arial" w:hAnsi="Arial" w:cs="Arial"/>
          <w:sz w:val="20"/>
          <w:szCs w:val="20"/>
        </w:rPr>
      </w:pPr>
      <w:r w:rsidRPr="00BC0DE3">
        <w:rPr>
          <w:rStyle w:val="A0"/>
          <w:rFonts w:ascii="Arial" w:hAnsi="Arial" w:cs="Arial"/>
          <w:sz w:val="20"/>
          <w:szCs w:val="20"/>
        </w:rPr>
        <w:t>Ring and Ball Softening Point</w:t>
      </w:r>
    </w:p>
    <w:p w:rsidR="00BC0DE3" w:rsidRDefault="00BC0DE3" w:rsidP="00BC0DE3">
      <w:pPr>
        <w:pStyle w:val="Pa4"/>
        <w:numPr>
          <w:ilvl w:val="0"/>
          <w:numId w:val="16"/>
        </w:numPr>
        <w:spacing w:after="240"/>
        <w:contextualSpacing/>
        <w:jc w:val="both"/>
        <w:rPr>
          <w:rStyle w:val="A0"/>
          <w:rFonts w:ascii="Arial" w:hAnsi="Arial" w:cs="Arial"/>
          <w:sz w:val="20"/>
          <w:szCs w:val="20"/>
        </w:rPr>
      </w:pPr>
      <w:r w:rsidRPr="00BC0DE3">
        <w:rPr>
          <w:rStyle w:val="A0"/>
          <w:rFonts w:ascii="Arial" w:hAnsi="Arial" w:cs="Arial"/>
          <w:sz w:val="20"/>
          <w:szCs w:val="20"/>
        </w:rPr>
        <w:t>Elastic Recovery</w:t>
      </w:r>
    </w:p>
    <w:p w:rsidR="00BC0DE3" w:rsidRPr="00BC0DE3" w:rsidRDefault="00BC0DE3" w:rsidP="00BC0DE3">
      <w:pPr>
        <w:pStyle w:val="Pa4"/>
        <w:numPr>
          <w:ilvl w:val="0"/>
          <w:numId w:val="16"/>
        </w:numPr>
        <w:spacing w:after="240"/>
        <w:jc w:val="both"/>
        <w:rPr>
          <w:rFonts w:ascii="Arial" w:hAnsi="Arial" w:cs="Arial"/>
          <w:color w:val="221E1F"/>
          <w:szCs w:val="20"/>
        </w:rPr>
      </w:pPr>
      <w:r w:rsidRPr="00BC0DE3">
        <w:rPr>
          <w:rFonts w:ascii="Arial" w:hAnsi="Arial" w:cs="Arial"/>
          <w:szCs w:val="20"/>
        </w:rPr>
        <w:t>Ductility, 25ºC, 5 cm/min</w:t>
      </w:r>
    </w:p>
    <w:p w:rsidR="00BC0DE3" w:rsidRPr="00BC0DE3" w:rsidRDefault="00BC0DE3" w:rsidP="00BC0DE3">
      <w:pPr>
        <w:pStyle w:val="Pa4"/>
        <w:numPr>
          <w:ilvl w:val="1"/>
          <w:numId w:val="23"/>
        </w:numPr>
        <w:spacing w:after="240"/>
        <w:jc w:val="both"/>
        <w:rPr>
          <w:rStyle w:val="A0"/>
          <w:rFonts w:ascii="Arial" w:hAnsi="Arial" w:cs="Arial"/>
          <w:sz w:val="20"/>
          <w:szCs w:val="20"/>
        </w:rPr>
      </w:pPr>
      <w:r w:rsidRPr="00BC0DE3">
        <w:rPr>
          <w:rStyle w:val="A0"/>
          <w:rFonts w:ascii="Arial" w:hAnsi="Arial" w:cs="Arial"/>
          <w:sz w:val="20"/>
          <w:szCs w:val="20"/>
        </w:rPr>
        <w:t xml:space="preserve">The manufacturer is not required to perform the Flash Point, Ductility, and Ash Content tests unless the Engineer directs the Contractor to </w:t>
      </w:r>
      <w:r w:rsidRPr="00BC0DE3">
        <w:rPr>
          <w:rStyle w:val="A0"/>
          <w:rFonts w:ascii="Arial" w:hAnsi="Arial" w:cs="Arial"/>
          <w:sz w:val="20"/>
          <w:szCs w:val="20"/>
        </w:rPr>
        <w:lastRenderedPageBreak/>
        <w:t>require it. If the manufacturer elects to conduct these tests to better control production, the results shall be included on the certified test report.</w:t>
      </w:r>
    </w:p>
    <w:p w:rsidR="00BC0DE3" w:rsidRPr="00BC0DE3" w:rsidRDefault="00BC0DE3" w:rsidP="00BC0DE3">
      <w:pPr>
        <w:pStyle w:val="Pa4"/>
        <w:numPr>
          <w:ilvl w:val="0"/>
          <w:numId w:val="23"/>
        </w:numPr>
        <w:spacing w:after="240"/>
        <w:jc w:val="both"/>
        <w:rPr>
          <w:rStyle w:val="A0"/>
          <w:rFonts w:ascii="Arial" w:hAnsi="Arial" w:cs="Arial"/>
          <w:sz w:val="20"/>
          <w:szCs w:val="20"/>
        </w:rPr>
      </w:pPr>
      <w:r w:rsidRPr="00BC0DE3">
        <w:rPr>
          <w:rStyle w:val="A0"/>
          <w:rFonts w:ascii="Arial" w:hAnsi="Arial" w:cs="Arial"/>
          <w:b/>
          <w:bCs/>
          <w:sz w:val="20"/>
          <w:szCs w:val="20"/>
        </w:rPr>
        <w:t>Non-Tracking Tack:</w:t>
      </w:r>
    </w:p>
    <w:p w:rsidR="00BC0DE3" w:rsidRPr="00BC0DE3" w:rsidRDefault="00BC0DE3" w:rsidP="00BC0DE3">
      <w:pPr>
        <w:pStyle w:val="Pa4"/>
        <w:spacing w:after="240"/>
        <w:ind w:left="360"/>
        <w:jc w:val="both"/>
        <w:rPr>
          <w:rStyle w:val="A0"/>
          <w:rFonts w:ascii="Arial" w:hAnsi="Arial" w:cs="Arial"/>
          <w:sz w:val="20"/>
          <w:szCs w:val="20"/>
        </w:rPr>
      </w:pPr>
      <w:r w:rsidRPr="00BC0DE3">
        <w:rPr>
          <w:rStyle w:val="A0"/>
          <w:rFonts w:ascii="Arial" w:hAnsi="Arial" w:cs="Arial"/>
          <w:sz w:val="20"/>
          <w:szCs w:val="20"/>
        </w:rPr>
        <w:t>Certified Test Reports for Non-Tracking Tack shall be based upon the results of tests performed, as specified below:</w:t>
      </w:r>
    </w:p>
    <w:p w:rsidR="00BC0DE3" w:rsidRPr="00BC0DE3" w:rsidRDefault="00BC0DE3" w:rsidP="00BC0DE3">
      <w:pPr>
        <w:pStyle w:val="Pa4"/>
        <w:numPr>
          <w:ilvl w:val="1"/>
          <w:numId w:val="23"/>
        </w:numPr>
        <w:spacing w:after="240"/>
        <w:jc w:val="both"/>
        <w:rPr>
          <w:rStyle w:val="A0"/>
          <w:rFonts w:ascii="Arial" w:hAnsi="Arial" w:cs="Arial"/>
          <w:sz w:val="20"/>
          <w:szCs w:val="20"/>
        </w:rPr>
      </w:pPr>
      <w:r w:rsidRPr="00BC0DE3">
        <w:rPr>
          <w:rStyle w:val="A0"/>
          <w:rFonts w:ascii="Arial" w:hAnsi="Arial" w:cs="Arial"/>
          <w:sz w:val="20"/>
          <w:szCs w:val="20"/>
        </w:rPr>
        <w:t>Tests on Non-Tracking Tack:</w:t>
      </w:r>
    </w:p>
    <w:p w:rsidR="00BC0DE3" w:rsidRPr="00BC0DE3" w:rsidRDefault="00BC0DE3" w:rsidP="00BC0DE3">
      <w:pPr>
        <w:pStyle w:val="Pa4"/>
        <w:numPr>
          <w:ilvl w:val="0"/>
          <w:numId w:val="21"/>
        </w:numPr>
        <w:spacing w:after="240"/>
        <w:jc w:val="both"/>
        <w:rPr>
          <w:rStyle w:val="A0"/>
          <w:rFonts w:ascii="Arial" w:hAnsi="Arial" w:cs="Arial"/>
          <w:sz w:val="20"/>
          <w:szCs w:val="20"/>
        </w:rPr>
      </w:pPr>
      <w:r w:rsidRPr="00BC0DE3">
        <w:rPr>
          <w:rStyle w:val="A0"/>
          <w:rFonts w:ascii="Arial" w:hAnsi="Arial" w:cs="Arial"/>
          <w:sz w:val="20"/>
          <w:szCs w:val="20"/>
        </w:rPr>
        <w:t>Residue by Distillation or Evaporation</w:t>
      </w:r>
    </w:p>
    <w:p w:rsidR="00BC0DE3" w:rsidRPr="00BC0DE3" w:rsidRDefault="00BC0DE3" w:rsidP="00BC0DE3">
      <w:pPr>
        <w:pStyle w:val="Pa4"/>
        <w:numPr>
          <w:ilvl w:val="1"/>
          <w:numId w:val="23"/>
        </w:numPr>
        <w:spacing w:after="240"/>
        <w:jc w:val="both"/>
        <w:rPr>
          <w:rStyle w:val="A0"/>
          <w:rFonts w:ascii="Arial" w:hAnsi="Arial" w:cs="Arial"/>
          <w:sz w:val="20"/>
          <w:szCs w:val="20"/>
        </w:rPr>
      </w:pPr>
      <w:r w:rsidRPr="00BC0DE3">
        <w:rPr>
          <w:rStyle w:val="A0"/>
          <w:rFonts w:ascii="Arial" w:hAnsi="Arial" w:cs="Arial"/>
          <w:sz w:val="20"/>
          <w:szCs w:val="20"/>
        </w:rPr>
        <w:t>Tests on residue by distillation:</w:t>
      </w:r>
    </w:p>
    <w:p w:rsidR="00BC0DE3" w:rsidRPr="00BC0DE3" w:rsidRDefault="00BC0DE3" w:rsidP="00BC0DE3">
      <w:pPr>
        <w:numPr>
          <w:ilvl w:val="0"/>
          <w:numId w:val="21"/>
        </w:numPr>
        <w:spacing w:after="200"/>
        <w:contextualSpacing/>
        <w:jc w:val="left"/>
        <w:rPr>
          <w:rStyle w:val="A0"/>
          <w:rFonts w:cs="Arial"/>
          <w:sz w:val="20"/>
          <w:szCs w:val="20"/>
        </w:rPr>
      </w:pPr>
      <w:r w:rsidRPr="00BC0DE3">
        <w:rPr>
          <w:rStyle w:val="A0"/>
          <w:rFonts w:cs="Arial"/>
          <w:sz w:val="20"/>
          <w:szCs w:val="20"/>
        </w:rPr>
        <w:t>Ring and Ball Softening Point</w:t>
      </w:r>
    </w:p>
    <w:p w:rsidR="00BC0DE3" w:rsidRPr="00BC0DE3" w:rsidRDefault="00BC0DE3" w:rsidP="00BC0DE3">
      <w:pPr>
        <w:numPr>
          <w:ilvl w:val="0"/>
          <w:numId w:val="21"/>
        </w:numPr>
        <w:spacing w:after="200"/>
        <w:jc w:val="left"/>
        <w:rPr>
          <w:rStyle w:val="A0"/>
          <w:rFonts w:cs="Arial"/>
          <w:sz w:val="20"/>
          <w:szCs w:val="20"/>
        </w:rPr>
      </w:pPr>
      <w:r w:rsidRPr="00BC0DE3">
        <w:rPr>
          <w:rStyle w:val="A0"/>
          <w:rFonts w:cs="Arial"/>
          <w:sz w:val="20"/>
          <w:szCs w:val="20"/>
        </w:rPr>
        <w:t>Penetration</w:t>
      </w:r>
    </w:p>
    <w:p w:rsidR="00BC0DE3" w:rsidRPr="00BC0DE3" w:rsidRDefault="00BC0DE3" w:rsidP="00BC0DE3">
      <w:pPr>
        <w:pStyle w:val="Pa4"/>
        <w:spacing w:after="240"/>
        <w:jc w:val="both"/>
        <w:rPr>
          <w:rStyle w:val="A0"/>
          <w:rFonts w:ascii="Arial" w:hAnsi="Arial" w:cs="Arial"/>
          <w:b/>
          <w:bCs/>
          <w:sz w:val="20"/>
          <w:szCs w:val="20"/>
        </w:rPr>
      </w:pPr>
      <w:r w:rsidRPr="00BC0DE3">
        <w:rPr>
          <w:rStyle w:val="A0"/>
          <w:rFonts w:ascii="Arial" w:hAnsi="Arial" w:cs="Arial"/>
          <w:b/>
          <w:bCs/>
          <w:sz w:val="20"/>
          <w:szCs w:val="20"/>
        </w:rPr>
        <w:t>210.05</w:t>
      </w:r>
      <w:r>
        <w:rPr>
          <w:rStyle w:val="A2"/>
          <w:rFonts w:ascii="Arial" w:hAnsi="Arial" w:cs="Arial"/>
        </w:rPr>
        <w:t xml:space="preserve"> – </w:t>
      </w:r>
      <w:r w:rsidRPr="00BC0DE3">
        <w:rPr>
          <w:rStyle w:val="A0"/>
          <w:rFonts w:ascii="Arial" w:hAnsi="Arial" w:cs="Arial"/>
          <w:b/>
          <w:bCs/>
          <w:sz w:val="20"/>
          <w:szCs w:val="20"/>
        </w:rPr>
        <w:t>Storing and Shipping</w:t>
      </w:r>
    </w:p>
    <w:p w:rsidR="00BC0DE3" w:rsidRPr="00BC0DE3" w:rsidRDefault="00BC0DE3" w:rsidP="00BC0DE3">
      <w:pPr>
        <w:pStyle w:val="Pa4"/>
        <w:numPr>
          <w:ilvl w:val="0"/>
          <w:numId w:val="28"/>
        </w:numPr>
        <w:spacing w:after="240"/>
        <w:jc w:val="both"/>
        <w:rPr>
          <w:rStyle w:val="A0"/>
          <w:rFonts w:ascii="Arial" w:hAnsi="Arial" w:cs="Arial"/>
          <w:sz w:val="20"/>
          <w:szCs w:val="20"/>
        </w:rPr>
      </w:pPr>
      <w:r w:rsidRPr="00BC0DE3">
        <w:rPr>
          <w:rStyle w:val="A0"/>
          <w:rFonts w:ascii="Arial" w:hAnsi="Arial" w:cs="Arial"/>
          <w:b/>
          <w:bCs/>
          <w:sz w:val="20"/>
          <w:szCs w:val="20"/>
        </w:rPr>
        <w:t>Shipping:</w:t>
      </w:r>
    </w:p>
    <w:p w:rsidR="00BC0DE3" w:rsidRPr="00BC0DE3" w:rsidRDefault="00BC0DE3" w:rsidP="00BC0DE3">
      <w:pPr>
        <w:pStyle w:val="Pa4"/>
        <w:numPr>
          <w:ilvl w:val="1"/>
          <w:numId w:val="28"/>
        </w:numPr>
        <w:spacing w:after="240"/>
        <w:jc w:val="both"/>
        <w:rPr>
          <w:rStyle w:val="A0"/>
          <w:rFonts w:ascii="Arial" w:hAnsi="Arial" w:cs="Arial"/>
          <w:sz w:val="20"/>
          <w:szCs w:val="20"/>
        </w:rPr>
      </w:pPr>
      <w:r w:rsidRPr="00BC0DE3">
        <w:rPr>
          <w:rStyle w:val="A0"/>
          <w:rFonts w:ascii="Arial" w:hAnsi="Arial" w:cs="Arial"/>
          <w:sz w:val="20"/>
          <w:szCs w:val="20"/>
        </w:rPr>
        <w:t>Shipments of asphalt material shall be made in transporting media that are free from contamination. Tank trucks or trailers shall be equipped with an Engineer approved sam</w:t>
      </w:r>
      <w:r w:rsidRPr="00BC0DE3">
        <w:rPr>
          <w:rStyle w:val="A0"/>
          <w:rFonts w:ascii="Arial" w:hAnsi="Arial" w:cs="Arial"/>
          <w:sz w:val="20"/>
          <w:szCs w:val="20"/>
        </w:rPr>
        <w:softHyphen/>
        <w:t>pling device. The device shall have an inside diameter of 1/2 to 1 inch and a gate valve or petcock. The device shall be built into the tank or the recirculating or discharge line so that a sample can be drawn during circulation or discharge.</w:t>
      </w:r>
    </w:p>
    <w:p w:rsidR="00BC0DE3" w:rsidRPr="00BC0DE3" w:rsidRDefault="00BC0DE3" w:rsidP="00BC0DE3">
      <w:pPr>
        <w:pStyle w:val="Pa4"/>
        <w:numPr>
          <w:ilvl w:val="1"/>
          <w:numId w:val="28"/>
        </w:numPr>
        <w:spacing w:after="240"/>
        <w:jc w:val="both"/>
        <w:rPr>
          <w:rStyle w:val="A0"/>
          <w:rFonts w:ascii="Arial" w:hAnsi="Arial" w:cs="Arial"/>
          <w:sz w:val="20"/>
          <w:szCs w:val="20"/>
        </w:rPr>
      </w:pPr>
      <w:r w:rsidRPr="00BC0DE3">
        <w:rPr>
          <w:rStyle w:val="A0"/>
          <w:rFonts w:ascii="Arial" w:hAnsi="Arial" w:cs="Arial"/>
          <w:sz w:val="20"/>
          <w:szCs w:val="20"/>
        </w:rPr>
        <w:t>All shipping documents shall contain sufficient information such that at any point, the material may be traceable back to the original test results. If the material is mixed with other approved material for storage, the record system will be such as to assure the trace</w:t>
      </w:r>
      <w:r w:rsidRPr="00BC0DE3">
        <w:rPr>
          <w:rStyle w:val="A0"/>
          <w:rFonts w:ascii="Arial" w:hAnsi="Arial" w:cs="Arial"/>
          <w:sz w:val="20"/>
          <w:szCs w:val="20"/>
        </w:rPr>
        <w:softHyphen/>
        <w:t>ability of all the material which is being mixed.</w:t>
      </w:r>
    </w:p>
    <w:p w:rsidR="00BC0DE3" w:rsidRPr="00BC0DE3" w:rsidRDefault="00BC0DE3" w:rsidP="00BC0DE3">
      <w:pPr>
        <w:pStyle w:val="Pa4"/>
        <w:numPr>
          <w:ilvl w:val="1"/>
          <w:numId w:val="28"/>
        </w:numPr>
        <w:spacing w:after="240"/>
        <w:jc w:val="both"/>
        <w:rPr>
          <w:rStyle w:val="A0"/>
          <w:rFonts w:ascii="Arial" w:hAnsi="Arial" w:cs="Arial"/>
          <w:sz w:val="20"/>
          <w:szCs w:val="20"/>
        </w:rPr>
      </w:pPr>
      <w:r w:rsidRPr="00BC0DE3">
        <w:rPr>
          <w:rStyle w:val="A0"/>
          <w:rFonts w:ascii="Arial" w:hAnsi="Arial" w:cs="Arial"/>
          <w:sz w:val="20"/>
          <w:szCs w:val="20"/>
        </w:rPr>
        <w:t>All shipping documents shall be accompanied by a statement similar to “We certify that all material being shipped on this invoice/bill of lading has been tested and approved under the Virginia Asphalt Acceptance Program and that the material has been loaded under the supervision of our representative into carriers that are suitable for shipment of this material.”</w:t>
      </w:r>
    </w:p>
    <w:p w:rsidR="00BC0DE3" w:rsidRPr="00BC0DE3" w:rsidRDefault="00BC0DE3" w:rsidP="00BC0DE3">
      <w:pPr>
        <w:pStyle w:val="Pa4"/>
        <w:numPr>
          <w:ilvl w:val="1"/>
          <w:numId w:val="28"/>
        </w:numPr>
        <w:spacing w:after="240"/>
        <w:jc w:val="both"/>
        <w:rPr>
          <w:rStyle w:val="A0"/>
          <w:rFonts w:ascii="Arial" w:hAnsi="Arial" w:cs="Arial"/>
          <w:sz w:val="20"/>
          <w:szCs w:val="20"/>
        </w:rPr>
      </w:pPr>
      <w:r w:rsidRPr="00BC0DE3">
        <w:rPr>
          <w:rStyle w:val="A0"/>
          <w:rFonts w:ascii="Arial" w:hAnsi="Arial" w:cs="Arial"/>
          <w:sz w:val="20"/>
          <w:szCs w:val="20"/>
        </w:rPr>
        <w:t>All shipping documents shall be kept by the recipient of the material and are available for verification by VDOT personnel.</w:t>
      </w:r>
    </w:p>
    <w:p w:rsidR="00BC0DE3" w:rsidRPr="00BC0DE3" w:rsidRDefault="00BC0DE3" w:rsidP="00BC0DE3">
      <w:pPr>
        <w:pStyle w:val="Pa4"/>
        <w:numPr>
          <w:ilvl w:val="1"/>
          <w:numId w:val="28"/>
        </w:numPr>
        <w:spacing w:after="240"/>
        <w:jc w:val="both"/>
        <w:rPr>
          <w:rStyle w:val="A0"/>
          <w:rFonts w:ascii="Arial" w:hAnsi="Arial" w:cs="Arial"/>
          <w:sz w:val="20"/>
          <w:szCs w:val="20"/>
        </w:rPr>
      </w:pPr>
      <w:r w:rsidRPr="00BC0DE3">
        <w:rPr>
          <w:rStyle w:val="A0"/>
          <w:rFonts w:ascii="Arial" w:hAnsi="Arial" w:cs="Arial"/>
          <w:sz w:val="20"/>
          <w:szCs w:val="20"/>
        </w:rPr>
        <w:lastRenderedPageBreak/>
        <w:t>Only material tested and certified in accordance with the VAAP and on VDOT approved product lists shall be mixed and shipped to VDOT projects.</w:t>
      </w:r>
    </w:p>
    <w:p w:rsidR="00BC0DE3" w:rsidRPr="00BC0DE3" w:rsidRDefault="00BC0DE3" w:rsidP="00BC0DE3">
      <w:pPr>
        <w:pStyle w:val="Pa4"/>
        <w:numPr>
          <w:ilvl w:val="0"/>
          <w:numId w:val="28"/>
        </w:numPr>
        <w:spacing w:after="240"/>
        <w:jc w:val="both"/>
        <w:rPr>
          <w:rStyle w:val="A0"/>
          <w:rFonts w:ascii="Arial" w:hAnsi="Arial" w:cs="Arial"/>
          <w:sz w:val="20"/>
          <w:szCs w:val="20"/>
        </w:rPr>
      </w:pPr>
      <w:r w:rsidRPr="00BC0DE3">
        <w:rPr>
          <w:rStyle w:val="A0"/>
          <w:rFonts w:ascii="Arial" w:hAnsi="Arial" w:cs="Arial"/>
          <w:b/>
          <w:bCs/>
          <w:sz w:val="20"/>
          <w:szCs w:val="20"/>
        </w:rPr>
        <w:t xml:space="preserve">Storing: </w:t>
      </w:r>
      <w:r w:rsidRPr="00BC0DE3">
        <w:rPr>
          <w:rStyle w:val="A0"/>
          <w:rFonts w:ascii="Arial" w:hAnsi="Arial" w:cs="Arial"/>
          <w:sz w:val="20"/>
          <w:szCs w:val="20"/>
        </w:rPr>
        <w:t xml:space="preserve">Asphalt material shall be placed in storage tanks that are free from contamination. </w:t>
      </w:r>
      <w:r w:rsidRPr="00BC0DE3">
        <w:rPr>
          <w:rFonts w:ascii="Arial" w:hAnsi="Arial" w:cs="Arial"/>
          <w:szCs w:val="20"/>
        </w:rPr>
        <w:t>Emulsified asphalts stored longer than 30 days from the shipping date on the Bill of Lading shall be retested in accordance with Section 210.04 to verify the material still meets product specifications.</w:t>
      </w:r>
    </w:p>
    <w:p w:rsidR="00BC0DE3" w:rsidRPr="00BC0DE3" w:rsidRDefault="00BC0DE3" w:rsidP="00BC0DE3">
      <w:pPr>
        <w:pStyle w:val="Pa4"/>
        <w:spacing w:after="240"/>
        <w:jc w:val="both"/>
        <w:rPr>
          <w:rStyle w:val="A0"/>
          <w:rFonts w:ascii="Arial" w:hAnsi="Arial" w:cs="Arial"/>
          <w:b/>
          <w:bCs/>
          <w:sz w:val="20"/>
          <w:szCs w:val="20"/>
        </w:rPr>
      </w:pPr>
      <w:r w:rsidRPr="00BC0DE3">
        <w:rPr>
          <w:rStyle w:val="A0"/>
          <w:rFonts w:ascii="Arial" w:hAnsi="Arial" w:cs="Arial"/>
          <w:b/>
          <w:bCs/>
          <w:sz w:val="20"/>
          <w:szCs w:val="20"/>
        </w:rPr>
        <w:t>210.06</w:t>
      </w:r>
      <w:r>
        <w:rPr>
          <w:rStyle w:val="A2"/>
          <w:rFonts w:ascii="Arial" w:hAnsi="Arial" w:cs="Arial"/>
        </w:rPr>
        <w:t xml:space="preserve"> – </w:t>
      </w:r>
      <w:r w:rsidRPr="00BC0DE3">
        <w:rPr>
          <w:rStyle w:val="A0"/>
          <w:rFonts w:ascii="Arial" w:hAnsi="Arial" w:cs="Arial"/>
          <w:b/>
          <w:bCs/>
          <w:sz w:val="20"/>
          <w:szCs w:val="20"/>
        </w:rPr>
        <w:t>Payment Adjustment System</w:t>
      </w:r>
    </w:p>
    <w:p w:rsidR="00BC0DE3" w:rsidRPr="00BC0DE3" w:rsidRDefault="00BC0DE3" w:rsidP="00BC0DE3">
      <w:pPr>
        <w:pStyle w:val="Pa4"/>
        <w:spacing w:after="240"/>
        <w:jc w:val="both"/>
        <w:rPr>
          <w:rStyle w:val="A0"/>
          <w:rFonts w:ascii="Arial" w:hAnsi="Arial" w:cs="Arial"/>
          <w:sz w:val="20"/>
          <w:szCs w:val="20"/>
        </w:rPr>
      </w:pPr>
      <w:r w:rsidRPr="00BC0DE3">
        <w:rPr>
          <w:rStyle w:val="A0"/>
          <w:rFonts w:ascii="Arial" w:hAnsi="Arial" w:cs="Arial"/>
          <w:sz w:val="20"/>
          <w:szCs w:val="20"/>
        </w:rPr>
        <w:t>If the asphalt material represented by any one sample does not conform to the requirements herein and the material is a pay item, the Engineer will reduce the Contract unit price for the item by 4 percent for each property that does not conform to the Specifications for the quantity represented by the sample that was used on the project. The Engineer will reject any unused material represented by the failing sample.</w:t>
      </w:r>
    </w:p>
    <w:p w:rsidR="00A45A95" w:rsidRPr="00BC0DE3" w:rsidRDefault="00BC0DE3" w:rsidP="00BC0DE3">
      <w:pPr>
        <w:rPr>
          <w:rFonts w:cs="Arial"/>
        </w:rPr>
      </w:pPr>
      <w:r w:rsidRPr="00BC0DE3">
        <w:rPr>
          <w:rStyle w:val="A0"/>
          <w:rFonts w:cs="Arial"/>
          <w:sz w:val="20"/>
          <w:szCs w:val="20"/>
        </w:rPr>
        <w:t>The Engineer will consider any failed sampled asphalt material that is not a pay item unacceptable and subject to the provisions of Section 105.18 and Section 106.10.</w:t>
      </w:r>
    </w:p>
    <w:p w:rsidR="00A45A95" w:rsidRPr="00BC0DE3" w:rsidRDefault="00A45A95" w:rsidP="00A45A95">
      <w:pPr>
        <w:rPr>
          <w:rFonts w:cs="Arial"/>
        </w:rPr>
      </w:pPr>
    </w:p>
    <w:p w:rsidR="00A45A95" w:rsidRDefault="00A45A95" w:rsidP="00A45A95">
      <w:pPr>
        <w:pStyle w:val="Heading2"/>
      </w:pPr>
      <w:bookmarkStart w:id="9" w:name="_Toc532559382"/>
      <w:r>
        <w:t xml:space="preserve">SECTION 211 – </w:t>
      </w:r>
      <w:r w:rsidRPr="009F72E4">
        <w:t>ASPHALT CONCRETE</w:t>
      </w:r>
      <w:bookmarkEnd w:id="9"/>
    </w:p>
    <w:p w:rsidR="00A45A95" w:rsidRDefault="00A45A95" w:rsidP="00A45A95">
      <w:pPr>
        <w:pStyle w:val="BoldNormal"/>
        <w:rPr>
          <w:bCs/>
          <w:iCs/>
        </w:rPr>
      </w:pPr>
      <w:r w:rsidRPr="00A45A95">
        <w:t>SS211-002016-02</w:t>
      </w:r>
      <w:r>
        <w:tab/>
      </w:r>
      <w:r w:rsidRPr="00A45A95">
        <w:rPr>
          <w:bCs/>
          <w:iCs/>
        </w:rPr>
        <w:t>August 3, 2017</w:t>
      </w:r>
    </w:p>
    <w:p w:rsidR="00A45A95" w:rsidRDefault="00A45A95" w:rsidP="00A45A95"/>
    <w:p w:rsidR="00A45A95" w:rsidRDefault="00A45A95" w:rsidP="00A45A95">
      <w:pPr>
        <w:rPr>
          <w:bCs/>
        </w:rPr>
      </w:pPr>
      <w:r w:rsidRPr="00A45A95">
        <w:rPr>
          <w:b/>
          <w:bCs/>
        </w:rPr>
        <w:t>Section 211.01</w:t>
      </w:r>
      <w:r w:rsidRPr="00A45A95">
        <w:rPr>
          <w:b/>
        </w:rPr>
        <w:t>—</w:t>
      </w:r>
      <w:r w:rsidRPr="00A45A95">
        <w:rPr>
          <w:b/>
          <w:bCs/>
        </w:rPr>
        <w:t xml:space="preserve">Description </w:t>
      </w:r>
      <w:r w:rsidRPr="00A45A95">
        <w:rPr>
          <w:bCs/>
        </w:rPr>
        <w:t>is replaced with the following:</w:t>
      </w:r>
    </w:p>
    <w:p w:rsidR="00A45A95" w:rsidRDefault="00A45A95" w:rsidP="00A45A95">
      <w:pPr>
        <w:rPr>
          <w:bCs/>
        </w:rPr>
      </w:pPr>
    </w:p>
    <w:p w:rsidR="00A45A95" w:rsidRDefault="00A45A95" w:rsidP="00A45A95">
      <w:pPr>
        <w:ind w:left="360"/>
      </w:pPr>
      <w:r w:rsidRPr="00A45A95">
        <w:t>Asphalt concrete shall consist of a combination of mineral aggregate and asphalt material mixed mechan</w:t>
      </w:r>
      <w:r w:rsidRPr="00A45A95">
        <w:softHyphen/>
        <w:t>ically in a plant specifically designed for such purpose.</w:t>
      </w:r>
    </w:p>
    <w:p w:rsidR="00A45A95" w:rsidRPr="00A45A95" w:rsidRDefault="00A45A95" w:rsidP="00A45A95">
      <w:pPr>
        <w:ind w:left="360"/>
        <w:jc w:val="left"/>
      </w:pPr>
    </w:p>
    <w:p w:rsidR="00A45A95" w:rsidRDefault="00A45A95" w:rsidP="00A45A95">
      <w:pPr>
        <w:ind w:left="360"/>
      </w:pPr>
      <w:r w:rsidRPr="00A45A95">
        <w:t>An equivalent single-axle load (ESAL) will be established by the Engineer, and SUPERPAVE mix types may be specified as one of the types listed as follows:</w:t>
      </w:r>
    </w:p>
    <w:p w:rsidR="00A45A95" w:rsidRDefault="00A45A95" w:rsidP="00A45A95">
      <w:pPr>
        <w:ind w:left="360"/>
      </w:pPr>
    </w:p>
    <w:tbl>
      <w:tblPr>
        <w:tblStyle w:val="TableGrid"/>
        <w:tblW w:w="0" w:type="auto"/>
        <w:tblInd w:w="46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15"/>
        <w:gridCol w:w="1898"/>
        <w:gridCol w:w="1876"/>
        <w:gridCol w:w="1599"/>
      </w:tblGrid>
      <w:tr w:rsidR="00A45A95" w:rsidTr="00A45A95">
        <w:tc>
          <w:tcPr>
            <w:tcW w:w="1215" w:type="dxa"/>
            <w:tcBorders>
              <w:top w:val="single" w:sz="4" w:space="0" w:color="auto"/>
              <w:bottom w:val="single" w:sz="4" w:space="0" w:color="auto"/>
            </w:tcBorders>
            <w:vAlign w:val="bottom"/>
          </w:tcPr>
          <w:p w:rsidR="00A45A95" w:rsidRDefault="00A45A95" w:rsidP="00DE4CEF">
            <w:pPr>
              <w:pStyle w:val="Default"/>
              <w:jc w:val="center"/>
            </w:pPr>
            <w:r w:rsidRPr="0017362B">
              <w:rPr>
                <w:rStyle w:val="A0"/>
                <w:b/>
                <w:bCs/>
                <w:color w:val="auto"/>
                <w:sz w:val="20"/>
                <w:szCs w:val="20"/>
              </w:rPr>
              <w:t>Mix Type</w:t>
            </w:r>
          </w:p>
        </w:tc>
        <w:tc>
          <w:tcPr>
            <w:tcW w:w="1898" w:type="dxa"/>
            <w:tcBorders>
              <w:top w:val="single" w:sz="4" w:space="0" w:color="auto"/>
              <w:bottom w:val="single" w:sz="4" w:space="0" w:color="auto"/>
            </w:tcBorders>
            <w:vAlign w:val="bottom"/>
          </w:tcPr>
          <w:p w:rsidR="00A45A95" w:rsidRDefault="00A45A95" w:rsidP="00DE4CEF">
            <w:pPr>
              <w:pStyle w:val="Default"/>
              <w:jc w:val="center"/>
            </w:pPr>
            <w:r w:rsidRPr="0017362B">
              <w:rPr>
                <w:rStyle w:val="A0"/>
                <w:b/>
                <w:bCs/>
                <w:color w:val="auto"/>
                <w:sz w:val="20"/>
                <w:szCs w:val="20"/>
              </w:rPr>
              <w:t>Equivalent Single-Axle Load (ESAL) Range</w:t>
            </w:r>
            <w:r>
              <w:rPr>
                <w:rStyle w:val="A0"/>
                <w:b/>
                <w:bCs/>
                <w:color w:val="auto"/>
                <w:sz w:val="20"/>
                <w:szCs w:val="20"/>
              </w:rPr>
              <w:t xml:space="preserve"> </w:t>
            </w:r>
            <w:r w:rsidRPr="0017362B">
              <w:rPr>
                <w:rStyle w:val="A0"/>
                <w:b/>
                <w:bCs/>
                <w:color w:val="auto"/>
                <w:sz w:val="20"/>
                <w:szCs w:val="20"/>
              </w:rPr>
              <w:t>(millions)</w:t>
            </w:r>
          </w:p>
        </w:tc>
        <w:tc>
          <w:tcPr>
            <w:tcW w:w="1876" w:type="dxa"/>
            <w:tcBorders>
              <w:top w:val="single" w:sz="4" w:space="0" w:color="auto"/>
              <w:bottom w:val="single" w:sz="4" w:space="0" w:color="auto"/>
            </w:tcBorders>
            <w:vAlign w:val="bottom"/>
          </w:tcPr>
          <w:p w:rsidR="00A45A95" w:rsidRDefault="00A45A95" w:rsidP="00DE4CEF">
            <w:pPr>
              <w:pStyle w:val="Default"/>
              <w:jc w:val="center"/>
            </w:pPr>
            <w:r w:rsidRPr="0017362B">
              <w:rPr>
                <w:rStyle w:val="A0"/>
                <w:b/>
                <w:bCs/>
                <w:color w:val="auto"/>
                <w:sz w:val="20"/>
                <w:szCs w:val="20"/>
              </w:rPr>
              <w:t>Minimum Asphalt Performance Grade</w:t>
            </w:r>
            <w:r>
              <w:rPr>
                <w:rStyle w:val="A0"/>
                <w:b/>
                <w:bCs/>
                <w:color w:val="auto"/>
                <w:sz w:val="20"/>
                <w:szCs w:val="20"/>
              </w:rPr>
              <w:t xml:space="preserve"> </w:t>
            </w:r>
            <w:r w:rsidRPr="0017362B">
              <w:rPr>
                <w:rStyle w:val="A0"/>
                <w:b/>
                <w:bCs/>
                <w:color w:val="auto"/>
                <w:sz w:val="20"/>
                <w:szCs w:val="20"/>
              </w:rPr>
              <w:t>(PG)</w:t>
            </w:r>
            <w:r>
              <w:rPr>
                <w:rStyle w:val="A3"/>
                <w:b/>
                <w:bCs/>
                <w:color w:val="auto"/>
                <w:sz w:val="20"/>
                <w:szCs w:val="20"/>
                <w:vertAlign w:val="superscript"/>
              </w:rPr>
              <w:t>1</w:t>
            </w:r>
          </w:p>
        </w:tc>
        <w:tc>
          <w:tcPr>
            <w:tcW w:w="1599" w:type="dxa"/>
            <w:tcBorders>
              <w:top w:val="single" w:sz="4" w:space="0" w:color="auto"/>
              <w:bottom w:val="single" w:sz="4" w:space="0" w:color="auto"/>
            </w:tcBorders>
            <w:vAlign w:val="bottom"/>
          </w:tcPr>
          <w:p w:rsidR="00A45A95" w:rsidRPr="0017362B" w:rsidRDefault="00A45A95" w:rsidP="00DE4CEF">
            <w:pPr>
              <w:pStyle w:val="Pa1"/>
              <w:jc w:val="center"/>
              <w:rPr>
                <w:rFonts w:cs="Arial"/>
                <w:szCs w:val="20"/>
              </w:rPr>
            </w:pPr>
            <w:r w:rsidRPr="0017362B">
              <w:rPr>
                <w:rStyle w:val="A0"/>
                <w:rFonts w:cs="Arial"/>
                <w:b/>
                <w:bCs/>
                <w:szCs w:val="20"/>
              </w:rPr>
              <w:t>Aggregate</w:t>
            </w:r>
          </w:p>
          <w:p w:rsidR="00A45A95" w:rsidRPr="0017362B" w:rsidRDefault="00A45A95" w:rsidP="00DE4CEF">
            <w:pPr>
              <w:pStyle w:val="Pa1"/>
              <w:jc w:val="center"/>
              <w:rPr>
                <w:rFonts w:cs="Arial"/>
                <w:szCs w:val="20"/>
              </w:rPr>
            </w:pPr>
            <w:r w:rsidRPr="0017362B">
              <w:rPr>
                <w:rStyle w:val="A0"/>
                <w:rFonts w:cs="Arial"/>
                <w:b/>
                <w:bCs/>
                <w:szCs w:val="20"/>
              </w:rPr>
              <w:t>Nominal</w:t>
            </w:r>
          </w:p>
          <w:p w:rsidR="00A45A95" w:rsidRDefault="00A45A95" w:rsidP="00DE4CEF">
            <w:pPr>
              <w:pStyle w:val="Default"/>
              <w:jc w:val="center"/>
            </w:pPr>
            <w:r w:rsidRPr="0017362B">
              <w:rPr>
                <w:rStyle w:val="A0"/>
                <w:b/>
                <w:bCs/>
                <w:color w:val="auto"/>
                <w:sz w:val="20"/>
                <w:szCs w:val="20"/>
              </w:rPr>
              <w:t>Maximum Size</w:t>
            </w:r>
            <w:r>
              <w:rPr>
                <w:rStyle w:val="A3"/>
                <w:b/>
                <w:bCs/>
                <w:color w:val="auto"/>
                <w:sz w:val="20"/>
                <w:szCs w:val="20"/>
                <w:vertAlign w:val="superscript"/>
              </w:rPr>
              <w:t>2</w:t>
            </w:r>
          </w:p>
        </w:tc>
      </w:tr>
      <w:tr w:rsidR="00A45A95" w:rsidTr="00A45A95">
        <w:tc>
          <w:tcPr>
            <w:tcW w:w="1215" w:type="dxa"/>
            <w:tcBorders>
              <w:top w:val="single" w:sz="4" w:space="0" w:color="auto"/>
            </w:tcBorders>
            <w:vAlign w:val="bottom"/>
          </w:tcPr>
          <w:p w:rsidR="00A45A95" w:rsidRDefault="00A45A95" w:rsidP="00DE4CEF">
            <w:pPr>
              <w:pStyle w:val="Default"/>
              <w:jc w:val="center"/>
            </w:pPr>
            <w:r w:rsidRPr="0017362B">
              <w:rPr>
                <w:rStyle w:val="A0"/>
                <w:color w:val="auto"/>
                <w:sz w:val="20"/>
                <w:szCs w:val="20"/>
              </w:rPr>
              <w:t>SM-9.0A</w:t>
            </w:r>
          </w:p>
        </w:tc>
        <w:tc>
          <w:tcPr>
            <w:tcW w:w="1898" w:type="dxa"/>
            <w:tcBorders>
              <w:top w:val="single" w:sz="4" w:space="0" w:color="auto"/>
            </w:tcBorders>
            <w:vAlign w:val="bottom"/>
          </w:tcPr>
          <w:p w:rsidR="00A45A95" w:rsidRDefault="00A45A95" w:rsidP="00DE4CEF">
            <w:pPr>
              <w:pStyle w:val="Default"/>
              <w:jc w:val="center"/>
            </w:pPr>
            <w:r w:rsidRPr="0017362B">
              <w:rPr>
                <w:rStyle w:val="A0"/>
                <w:color w:val="auto"/>
                <w:sz w:val="20"/>
                <w:szCs w:val="20"/>
              </w:rPr>
              <w:t>0 to 3</w:t>
            </w:r>
          </w:p>
        </w:tc>
        <w:tc>
          <w:tcPr>
            <w:tcW w:w="1876" w:type="dxa"/>
            <w:tcBorders>
              <w:top w:val="single" w:sz="4" w:space="0" w:color="auto"/>
            </w:tcBorders>
            <w:vAlign w:val="bottom"/>
          </w:tcPr>
          <w:p w:rsidR="00A45A95" w:rsidRDefault="00A45A95" w:rsidP="00DE4CEF">
            <w:pPr>
              <w:pStyle w:val="Default"/>
              <w:jc w:val="center"/>
            </w:pPr>
            <w:r w:rsidRPr="0017362B">
              <w:rPr>
                <w:rStyle w:val="A0"/>
                <w:color w:val="auto"/>
                <w:sz w:val="20"/>
                <w:szCs w:val="20"/>
              </w:rPr>
              <w:t>64S-16</w:t>
            </w:r>
          </w:p>
        </w:tc>
        <w:tc>
          <w:tcPr>
            <w:tcW w:w="1599" w:type="dxa"/>
            <w:tcBorders>
              <w:top w:val="single" w:sz="4" w:space="0" w:color="auto"/>
            </w:tcBorders>
            <w:vAlign w:val="bottom"/>
          </w:tcPr>
          <w:p w:rsidR="00A45A95" w:rsidRPr="0017362B" w:rsidRDefault="00A45A95" w:rsidP="00DE4CEF">
            <w:pPr>
              <w:pStyle w:val="Pa1"/>
              <w:jc w:val="center"/>
              <w:rPr>
                <w:rFonts w:cs="Arial"/>
                <w:szCs w:val="20"/>
              </w:rPr>
            </w:pPr>
            <w:r w:rsidRPr="0017362B">
              <w:rPr>
                <w:rStyle w:val="A0"/>
                <w:rFonts w:cs="Arial"/>
                <w:szCs w:val="20"/>
              </w:rPr>
              <w:t>3/8 in</w:t>
            </w:r>
          </w:p>
        </w:tc>
      </w:tr>
      <w:tr w:rsidR="00A45A95" w:rsidTr="00A45A95">
        <w:tc>
          <w:tcPr>
            <w:tcW w:w="1215" w:type="dxa"/>
            <w:vAlign w:val="bottom"/>
          </w:tcPr>
          <w:p w:rsidR="00A45A95" w:rsidRDefault="00A45A95" w:rsidP="00DE4CEF">
            <w:pPr>
              <w:pStyle w:val="Default"/>
              <w:jc w:val="center"/>
            </w:pPr>
            <w:r w:rsidRPr="0017362B">
              <w:rPr>
                <w:rStyle w:val="A0"/>
                <w:color w:val="auto"/>
                <w:sz w:val="20"/>
                <w:szCs w:val="20"/>
              </w:rPr>
              <w:t>SM-9.0D</w:t>
            </w:r>
          </w:p>
        </w:tc>
        <w:tc>
          <w:tcPr>
            <w:tcW w:w="1898" w:type="dxa"/>
            <w:vAlign w:val="bottom"/>
          </w:tcPr>
          <w:p w:rsidR="00A45A95" w:rsidRDefault="00A45A95" w:rsidP="00DE4CEF">
            <w:pPr>
              <w:pStyle w:val="Default"/>
              <w:jc w:val="center"/>
            </w:pPr>
            <w:r w:rsidRPr="0017362B">
              <w:rPr>
                <w:rStyle w:val="A0"/>
                <w:color w:val="auto"/>
                <w:sz w:val="20"/>
                <w:szCs w:val="20"/>
              </w:rPr>
              <w:t>3 to 10</w:t>
            </w:r>
          </w:p>
        </w:tc>
        <w:tc>
          <w:tcPr>
            <w:tcW w:w="1876" w:type="dxa"/>
            <w:vAlign w:val="bottom"/>
          </w:tcPr>
          <w:p w:rsidR="00A45A95" w:rsidRDefault="00A45A95" w:rsidP="00DE4CEF">
            <w:pPr>
              <w:pStyle w:val="Default"/>
              <w:jc w:val="center"/>
            </w:pPr>
            <w:r w:rsidRPr="0017362B">
              <w:rPr>
                <w:rStyle w:val="A0"/>
                <w:color w:val="auto"/>
                <w:sz w:val="20"/>
                <w:szCs w:val="20"/>
              </w:rPr>
              <w:t>64H-16</w:t>
            </w:r>
          </w:p>
        </w:tc>
        <w:tc>
          <w:tcPr>
            <w:tcW w:w="1599" w:type="dxa"/>
            <w:vAlign w:val="bottom"/>
          </w:tcPr>
          <w:p w:rsidR="00A45A95" w:rsidRPr="0017362B" w:rsidRDefault="00A45A95" w:rsidP="00DE4CEF">
            <w:pPr>
              <w:pStyle w:val="Pa1"/>
              <w:jc w:val="center"/>
              <w:rPr>
                <w:rFonts w:cs="Arial"/>
                <w:szCs w:val="20"/>
              </w:rPr>
            </w:pPr>
            <w:r w:rsidRPr="0017362B">
              <w:rPr>
                <w:rStyle w:val="A0"/>
                <w:rFonts w:cs="Arial"/>
                <w:szCs w:val="20"/>
              </w:rPr>
              <w:t>3/8 in</w:t>
            </w:r>
          </w:p>
        </w:tc>
      </w:tr>
      <w:tr w:rsidR="00A45A95" w:rsidTr="00A45A95">
        <w:tc>
          <w:tcPr>
            <w:tcW w:w="1215" w:type="dxa"/>
            <w:vAlign w:val="bottom"/>
          </w:tcPr>
          <w:p w:rsidR="00A45A95" w:rsidRPr="0017362B" w:rsidRDefault="00A45A95" w:rsidP="00DE4CEF">
            <w:pPr>
              <w:pStyle w:val="Default"/>
              <w:jc w:val="center"/>
              <w:rPr>
                <w:rStyle w:val="A0"/>
                <w:color w:val="auto"/>
                <w:sz w:val="20"/>
                <w:szCs w:val="20"/>
              </w:rPr>
            </w:pPr>
            <w:r w:rsidRPr="0017362B">
              <w:rPr>
                <w:rStyle w:val="A0"/>
                <w:color w:val="auto"/>
                <w:sz w:val="20"/>
                <w:szCs w:val="20"/>
              </w:rPr>
              <w:t>SM-9.0E</w:t>
            </w:r>
          </w:p>
        </w:tc>
        <w:tc>
          <w:tcPr>
            <w:tcW w:w="1898" w:type="dxa"/>
            <w:vAlign w:val="bottom"/>
          </w:tcPr>
          <w:p w:rsidR="00A45A95" w:rsidRPr="0017362B" w:rsidRDefault="00A45A95" w:rsidP="00DE4CEF">
            <w:pPr>
              <w:pStyle w:val="Default"/>
              <w:jc w:val="center"/>
              <w:rPr>
                <w:rStyle w:val="A0"/>
                <w:color w:val="auto"/>
                <w:sz w:val="20"/>
                <w:szCs w:val="20"/>
              </w:rPr>
            </w:pPr>
            <w:r w:rsidRPr="0017362B">
              <w:rPr>
                <w:rStyle w:val="A0"/>
                <w:color w:val="auto"/>
                <w:sz w:val="20"/>
                <w:szCs w:val="20"/>
              </w:rPr>
              <w:t>Above 10</w:t>
            </w:r>
          </w:p>
        </w:tc>
        <w:tc>
          <w:tcPr>
            <w:tcW w:w="1876" w:type="dxa"/>
            <w:vAlign w:val="bottom"/>
          </w:tcPr>
          <w:p w:rsidR="00A45A95" w:rsidRPr="0017362B" w:rsidRDefault="00A45A95" w:rsidP="00DE4CEF">
            <w:pPr>
              <w:pStyle w:val="Default"/>
              <w:jc w:val="center"/>
              <w:rPr>
                <w:rStyle w:val="A0"/>
                <w:color w:val="auto"/>
                <w:sz w:val="20"/>
                <w:szCs w:val="20"/>
              </w:rPr>
            </w:pPr>
            <w:r w:rsidRPr="0017362B">
              <w:rPr>
                <w:rStyle w:val="A0"/>
                <w:color w:val="auto"/>
                <w:sz w:val="20"/>
                <w:szCs w:val="20"/>
              </w:rPr>
              <w:t>64E-22</w:t>
            </w:r>
          </w:p>
        </w:tc>
        <w:tc>
          <w:tcPr>
            <w:tcW w:w="1599" w:type="dxa"/>
            <w:vAlign w:val="bottom"/>
          </w:tcPr>
          <w:p w:rsidR="00A45A95" w:rsidRPr="0017362B" w:rsidRDefault="00A45A95" w:rsidP="00DE4CEF">
            <w:pPr>
              <w:pStyle w:val="Pa1"/>
              <w:jc w:val="center"/>
              <w:rPr>
                <w:rStyle w:val="A0"/>
                <w:rFonts w:cs="Arial"/>
                <w:szCs w:val="20"/>
              </w:rPr>
            </w:pPr>
            <w:r w:rsidRPr="0017362B">
              <w:rPr>
                <w:rStyle w:val="A0"/>
                <w:rFonts w:cs="Arial"/>
                <w:szCs w:val="20"/>
              </w:rPr>
              <w:t>3/8 in</w:t>
            </w:r>
          </w:p>
        </w:tc>
      </w:tr>
      <w:tr w:rsidR="00A45A95" w:rsidTr="00A45A95">
        <w:tc>
          <w:tcPr>
            <w:tcW w:w="1215" w:type="dxa"/>
            <w:vAlign w:val="bottom"/>
          </w:tcPr>
          <w:p w:rsidR="00A45A95" w:rsidRPr="0017362B" w:rsidRDefault="00A45A95" w:rsidP="00DE4CEF">
            <w:pPr>
              <w:pStyle w:val="Default"/>
              <w:jc w:val="center"/>
              <w:rPr>
                <w:rStyle w:val="A0"/>
                <w:color w:val="auto"/>
                <w:sz w:val="20"/>
                <w:szCs w:val="20"/>
              </w:rPr>
            </w:pPr>
            <w:r w:rsidRPr="0017362B">
              <w:rPr>
                <w:rStyle w:val="A0"/>
                <w:color w:val="auto"/>
                <w:sz w:val="20"/>
                <w:szCs w:val="20"/>
              </w:rPr>
              <w:t>SM-9.5A</w:t>
            </w:r>
          </w:p>
        </w:tc>
        <w:tc>
          <w:tcPr>
            <w:tcW w:w="1898" w:type="dxa"/>
            <w:vAlign w:val="bottom"/>
          </w:tcPr>
          <w:p w:rsidR="00A45A95" w:rsidRPr="0017362B" w:rsidRDefault="00A45A95" w:rsidP="00DE4CEF">
            <w:pPr>
              <w:pStyle w:val="Default"/>
              <w:jc w:val="center"/>
              <w:rPr>
                <w:rStyle w:val="A0"/>
                <w:color w:val="auto"/>
                <w:sz w:val="20"/>
                <w:szCs w:val="20"/>
              </w:rPr>
            </w:pPr>
            <w:r w:rsidRPr="0017362B">
              <w:rPr>
                <w:rStyle w:val="A0"/>
                <w:color w:val="auto"/>
                <w:sz w:val="20"/>
                <w:szCs w:val="20"/>
              </w:rPr>
              <w:t>0 to 3</w:t>
            </w:r>
          </w:p>
        </w:tc>
        <w:tc>
          <w:tcPr>
            <w:tcW w:w="1876" w:type="dxa"/>
            <w:vAlign w:val="bottom"/>
          </w:tcPr>
          <w:p w:rsidR="00A45A95" w:rsidRPr="0017362B" w:rsidRDefault="00A45A95" w:rsidP="00DE4CEF">
            <w:pPr>
              <w:pStyle w:val="Default"/>
              <w:jc w:val="center"/>
              <w:rPr>
                <w:rStyle w:val="A0"/>
                <w:color w:val="auto"/>
                <w:sz w:val="20"/>
                <w:szCs w:val="20"/>
              </w:rPr>
            </w:pPr>
            <w:r w:rsidRPr="0017362B">
              <w:rPr>
                <w:rStyle w:val="A0"/>
                <w:color w:val="auto"/>
                <w:sz w:val="20"/>
                <w:szCs w:val="20"/>
              </w:rPr>
              <w:t>64S-16</w:t>
            </w:r>
          </w:p>
        </w:tc>
        <w:tc>
          <w:tcPr>
            <w:tcW w:w="1599" w:type="dxa"/>
            <w:vAlign w:val="bottom"/>
          </w:tcPr>
          <w:p w:rsidR="00A45A95" w:rsidRPr="0017362B" w:rsidRDefault="00A45A95" w:rsidP="00DE4CEF">
            <w:pPr>
              <w:pStyle w:val="Pa1"/>
              <w:jc w:val="center"/>
              <w:rPr>
                <w:rStyle w:val="A0"/>
                <w:rFonts w:cs="Arial"/>
                <w:szCs w:val="20"/>
              </w:rPr>
            </w:pPr>
            <w:r w:rsidRPr="0017362B">
              <w:rPr>
                <w:rStyle w:val="A0"/>
                <w:rFonts w:cs="Arial"/>
                <w:szCs w:val="20"/>
              </w:rPr>
              <w:t>3/8 in</w:t>
            </w:r>
          </w:p>
        </w:tc>
      </w:tr>
      <w:tr w:rsidR="00A45A95" w:rsidTr="00A45A95">
        <w:tc>
          <w:tcPr>
            <w:tcW w:w="1215" w:type="dxa"/>
            <w:vAlign w:val="bottom"/>
          </w:tcPr>
          <w:p w:rsidR="00A45A95" w:rsidRPr="0017362B" w:rsidRDefault="00A45A95" w:rsidP="00DE4CEF">
            <w:pPr>
              <w:pStyle w:val="Default"/>
              <w:jc w:val="center"/>
              <w:rPr>
                <w:rStyle w:val="A0"/>
                <w:color w:val="auto"/>
                <w:sz w:val="20"/>
                <w:szCs w:val="20"/>
              </w:rPr>
            </w:pPr>
            <w:r w:rsidRPr="0017362B">
              <w:rPr>
                <w:rStyle w:val="A0"/>
                <w:color w:val="auto"/>
                <w:sz w:val="20"/>
                <w:szCs w:val="20"/>
              </w:rPr>
              <w:t>SM-9.5D</w:t>
            </w:r>
          </w:p>
        </w:tc>
        <w:tc>
          <w:tcPr>
            <w:tcW w:w="1898" w:type="dxa"/>
            <w:vAlign w:val="bottom"/>
          </w:tcPr>
          <w:p w:rsidR="00A45A95" w:rsidRPr="0017362B" w:rsidRDefault="00A45A95" w:rsidP="00DE4CEF">
            <w:pPr>
              <w:pStyle w:val="Default"/>
              <w:jc w:val="center"/>
              <w:rPr>
                <w:rStyle w:val="A0"/>
                <w:color w:val="auto"/>
                <w:sz w:val="20"/>
                <w:szCs w:val="20"/>
              </w:rPr>
            </w:pPr>
            <w:r w:rsidRPr="0017362B">
              <w:rPr>
                <w:rStyle w:val="A0"/>
                <w:color w:val="auto"/>
                <w:sz w:val="20"/>
                <w:szCs w:val="20"/>
              </w:rPr>
              <w:t>3 to 10</w:t>
            </w:r>
          </w:p>
        </w:tc>
        <w:tc>
          <w:tcPr>
            <w:tcW w:w="1876" w:type="dxa"/>
            <w:vAlign w:val="bottom"/>
          </w:tcPr>
          <w:p w:rsidR="00A45A95" w:rsidRPr="0017362B" w:rsidRDefault="00A45A95" w:rsidP="00DE4CEF">
            <w:pPr>
              <w:pStyle w:val="Default"/>
              <w:jc w:val="center"/>
              <w:rPr>
                <w:rStyle w:val="A0"/>
                <w:color w:val="auto"/>
                <w:sz w:val="20"/>
                <w:szCs w:val="20"/>
              </w:rPr>
            </w:pPr>
            <w:r w:rsidRPr="0017362B">
              <w:rPr>
                <w:rStyle w:val="A0"/>
                <w:color w:val="auto"/>
                <w:sz w:val="20"/>
                <w:szCs w:val="20"/>
              </w:rPr>
              <w:t>64H-16</w:t>
            </w:r>
          </w:p>
        </w:tc>
        <w:tc>
          <w:tcPr>
            <w:tcW w:w="1599" w:type="dxa"/>
            <w:vAlign w:val="bottom"/>
          </w:tcPr>
          <w:p w:rsidR="00A45A95" w:rsidRPr="0017362B" w:rsidRDefault="00A45A95" w:rsidP="00DE4CEF">
            <w:pPr>
              <w:pStyle w:val="Pa1"/>
              <w:jc w:val="center"/>
              <w:rPr>
                <w:rStyle w:val="A0"/>
                <w:rFonts w:cs="Arial"/>
                <w:szCs w:val="20"/>
              </w:rPr>
            </w:pPr>
            <w:r w:rsidRPr="0017362B">
              <w:rPr>
                <w:rStyle w:val="A0"/>
                <w:rFonts w:cs="Arial"/>
                <w:szCs w:val="20"/>
              </w:rPr>
              <w:t>3/8 in</w:t>
            </w:r>
          </w:p>
        </w:tc>
      </w:tr>
      <w:tr w:rsidR="00A45A95" w:rsidTr="00A45A95">
        <w:tc>
          <w:tcPr>
            <w:tcW w:w="1215" w:type="dxa"/>
            <w:vAlign w:val="bottom"/>
          </w:tcPr>
          <w:p w:rsidR="00A45A95" w:rsidRPr="0017362B" w:rsidRDefault="00A45A95" w:rsidP="00DE4CEF">
            <w:pPr>
              <w:pStyle w:val="Default"/>
              <w:jc w:val="center"/>
              <w:rPr>
                <w:rStyle w:val="A0"/>
                <w:color w:val="auto"/>
                <w:sz w:val="20"/>
                <w:szCs w:val="20"/>
              </w:rPr>
            </w:pPr>
            <w:r w:rsidRPr="0017362B">
              <w:rPr>
                <w:rStyle w:val="A0"/>
                <w:color w:val="auto"/>
                <w:sz w:val="20"/>
                <w:szCs w:val="20"/>
              </w:rPr>
              <w:t>SM-9.5E</w:t>
            </w:r>
          </w:p>
        </w:tc>
        <w:tc>
          <w:tcPr>
            <w:tcW w:w="1898" w:type="dxa"/>
            <w:vAlign w:val="bottom"/>
          </w:tcPr>
          <w:p w:rsidR="00A45A95" w:rsidRPr="0017362B" w:rsidRDefault="00A45A95" w:rsidP="00DE4CEF">
            <w:pPr>
              <w:pStyle w:val="Default"/>
              <w:jc w:val="center"/>
              <w:rPr>
                <w:rStyle w:val="A0"/>
                <w:color w:val="auto"/>
                <w:sz w:val="20"/>
                <w:szCs w:val="20"/>
              </w:rPr>
            </w:pPr>
            <w:r w:rsidRPr="0017362B">
              <w:rPr>
                <w:rStyle w:val="A0"/>
                <w:color w:val="auto"/>
                <w:sz w:val="20"/>
                <w:szCs w:val="20"/>
              </w:rPr>
              <w:t>Above 10</w:t>
            </w:r>
          </w:p>
        </w:tc>
        <w:tc>
          <w:tcPr>
            <w:tcW w:w="1876" w:type="dxa"/>
            <w:vAlign w:val="bottom"/>
          </w:tcPr>
          <w:p w:rsidR="00A45A95" w:rsidRPr="0017362B" w:rsidRDefault="00A45A95" w:rsidP="00DE4CEF">
            <w:pPr>
              <w:pStyle w:val="Default"/>
              <w:jc w:val="center"/>
              <w:rPr>
                <w:rStyle w:val="A0"/>
                <w:color w:val="auto"/>
                <w:sz w:val="20"/>
                <w:szCs w:val="20"/>
              </w:rPr>
            </w:pPr>
            <w:r w:rsidRPr="0017362B">
              <w:rPr>
                <w:rStyle w:val="A0"/>
                <w:color w:val="auto"/>
                <w:sz w:val="20"/>
                <w:szCs w:val="20"/>
              </w:rPr>
              <w:t>64E-22</w:t>
            </w:r>
          </w:p>
        </w:tc>
        <w:tc>
          <w:tcPr>
            <w:tcW w:w="1599" w:type="dxa"/>
            <w:vAlign w:val="bottom"/>
          </w:tcPr>
          <w:p w:rsidR="00A45A95" w:rsidRPr="0017362B" w:rsidRDefault="00A45A95" w:rsidP="00DE4CEF">
            <w:pPr>
              <w:pStyle w:val="Pa1"/>
              <w:jc w:val="center"/>
              <w:rPr>
                <w:rStyle w:val="A0"/>
                <w:rFonts w:cs="Arial"/>
                <w:szCs w:val="20"/>
              </w:rPr>
            </w:pPr>
            <w:r w:rsidRPr="0017362B">
              <w:rPr>
                <w:rStyle w:val="A0"/>
                <w:rFonts w:cs="Arial"/>
                <w:szCs w:val="20"/>
              </w:rPr>
              <w:t>3/8 in</w:t>
            </w:r>
          </w:p>
        </w:tc>
      </w:tr>
      <w:tr w:rsidR="00A45A95" w:rsidTr="00A45A95">
        <w:tc>
          <w:tcPr>
            <w:tcW w:w="1215" w:type="dxa"/>
            <w:vAlign w:val="bottom"/>
          </w:tcPr>
          <w:p w:rsidR="00A45A95" w:rsidRPr="0017362B" w:rsidRDefault="00A45A95" w:rsidP="00DE4CEF">
            <w:pPr>
              <w:pStyle w:val="Default"/>
              <w:jc w:val="center"/>
              <w:rPr>
                <w:rStyle w:val="A0"/>
                <w:color w:val="auto"/>
                <w:sz w:val="20"/>
                <w:szCs w:val="20"/>
              </w:rPr>
            </w:pPr>
            <w:r w:rsidRPr="0017362B">
              <w:rPr>
                <w:rStyle w:val="A0"/>
                <w:color w:val="auto"/>
                <w:sz w:val="20"/>
                <w:szCs w:val="20"/>
              </w:rPr>
              <w:t>SM-12.5A</w:t>
            </w:r>
          </w:p>
        </w:tc>
        <w:tc>
          <w:tcPr>
            <w:tcW w:w="1898" w:type="dxa"/>
            <w:vAlign w:val="bottom"/>
          </w:tcPr>
          <w:p w:rsidR="00A45A95" w:rsidRPr="0017362B" w:rsidRDefault="00A45A95" w:rsidP="00DE4CEF">
            <w:pPr>
              <w:pStyle w:val="Default"/>
              <w:jc w:val="center"/>
              <w:rPr>
                <w:rStyle w:val="A0"/>
                <w:color w:val="auto"/>
                <w:sz w:val="20"/>
                <w:szCs w:val="20"/>
              </w:rPr>
            </w:pPr>
            <w:r w:rsidRPr="0017362B">
              <w:rPr>
                <w:rStyle w:val="A0"/>
                <w:color w:val="auto"/>
                <w:sz w:val="20"/>
                <w:szCs w:val="20"/>
              </w:rPr>
              <w:t>0 to 3</w:t>
            </w:r>
          </w:p>
        </w:tc>
        <w:tc>
          <w:tcPr>
            <w:tcW w:w="1876" w:type="dxa"/>
            <w:vAlign w:val="bottom"/>
          </w:tcPr>
          <w:p w:rsidR="00A45A95" w:rsidRPr="0017362B" w:rsidRDefault="00A45A95" w:rsidP="00DE4CEF">
            <w:pPr>
              <w:pStyle w:val="Default"/>
              <w:jc w:val="center"/>
              <w:rPr>
                <w:rStyle w:val="A0"/>
                <w:color w:val="auto"/>
                <w:sz w:val="20"/>
                <w:szCs w:val="20"/>
              </w:rPr>
            </w:pPr>
            <w:r w:rsidRPr="0017362B">
              <w:rPr>
                <w:rStyle w:val="A0"/>
                <w:color w:val="auto"/>
                <w:sz w:val="20"/>
                <w:szCs w:val="20"/>
              </w:rPr>
              <w:t>64S-16</w:t>
            </w:r>
          </w:p>
        </w:tc>
        <w:tc>
          <w:tcPr>
            <w:tcW w:w="1599" w:type="dxa"/>
            <w:vAlign w:val="bottom"/>
          </w:tcPr>
          <w:p w:rsidR="00A45A95" w:rsidRPr="0017362B" w:rsidRDefault="00A45A95" w:rsidP="00DE4CEF">
            <w:pPr>
              <w:pStyle w:val="Pa1"/>
              <w:jc w:val="center"/>
              <w:rPr>
                <w:rStyle w:val="A0"/>
                <w:rFonts w:cs="Arial"/>
                <w:szCs w:val="20"/>
              </w:rPr>
            </w:pPr>
            <w:r w:rsidRPr="0017362B">
              <w:rPr>
                <w:rStyle w:val="A0"/>
                <w:rFonts w:cs="Arial"/>
                <w:szCs w:val="20"/>
              </w:rPr>
              <w:t>1/2 in</w:t>
            </w:r>
          </w:p>
        </w:tc>
      </w:tr>
      <w:tr w:rsidR="00A45A95" w:rsidTr="00A45A95">
        <w:tc>
          <w:tcPr>
            <w:tcW w:w="1215" w:type="dxa"/>
            <w:vAlign w:val="bottom"/>
          </w:tcPr>
          <w:p w:rsidR="00A45A95" w:rsidRPr="0017362B" w:rsidRDefault="00A45A95" w:rsidP="00DE4CEF">
            <w:pPr>
              <w:pStyle w:val="Default"/>
              <w:jc w:val="center"/>
              <w:rPr>
                <w:rStyle w:val="A0"/>
                <w:color w:val="auto"/>
                <w:sz w:val="20"/>
                <w:szCs w:val="20"/>
              </w:rPr>
            </w:pPr>
            <w:r w:rsidRPr="0017362B">
              <w:rPr>
                <w:rStyle w:val="A0"/>
                <w:color w:val="auto"/>
                <w:sz w:val="20"/>
                <w:szCs w:val="20"/>
              </w:rPr>
              <w:lastRenderedPageBreak/>
              <w:t>SM-12.5D</w:t>
            </w:r>
          </w:p>
        </w:tc>
        <w:tc>
          <w:tcPr>
            <w:tcW w:w="1898" w:type="dxa"/>
            <w:vAlign w:val="bottom"/>
          </w:tcPr>
          <w:p w:rsidR="00A45A95" w:rsidRPr="0017362B" w:rsidRDefault="00A45A95" w:rsidP="00DE4CEF">
            <w:pPr>
              <w:pStyle w:val="Default"/>
              <w:jc w:val="center"/>
              <w:rPr>
                <w:rStyle w:val="A0"/>
                <w:color w:val="auto"/>
                <w:sz w:val="20"/>
                <w:szCs w:val="20"/>
              </w:rPr>
            </w:pPr>
            <w:r w:rsidRPr="0017362B">
              <w:rPr>
                <w:rStyle w:val="A0"/>
                <w:color w:val="auto"/>
                <w:sz w:val="20"/>
                <w:szCs w:val="20"/>
              </w:rPr>
              <w:t>3 to 10</w:t>
            </w:r>
          </w:p>
        </w:tc>
        <w:tc>
          <w:tcPr>
            <w:tcW w:w="1876" w:type="dxa"/>
            <w:vAlign w:val="bottom"/>
          </w:tcPr>
          <w:p w:rsidR="00A45A95" w:rsidRPr="0017362B" w:rsidRDefault="00A45A95" w:rsidP="00DE4CEF">
            <w:pPr>
              <w:pStyle w:val="Default"/>
              <w:jc w:val="center"/>
              <w:rPr>
                <w:rStyle w:val="A0"/>
                <w:color w:val="auto"/>
                <w:sz w:val="20"/>
                <w:szCs w:val="20"/>
              </w:rPr>
            </w:pPr>
            <w:r w:rsidRPr="0017362B">
              <w:rPr>
                <w:rStyle w:val="A0"/>
                <w:color w:val="auto"/>
                <w:sz w:val="20"/>
                <w:szCs w:val="20"/>
              </w:rPr>
              <w:t>64H-16</w:t>
            </w:r>
          </w:p>
        </w:tc>
        <w:tc>
          <w:tcPr>
            <w:tcW w:w="1599" w:type="dxa"/>
            <w:vAlign w:val="bottom"/>
          </w:tcPr>
          <w:p w:rsidR="00A45A95" w:rsidRPr="0017362B" w:rsidRDefault="00A45A95" w:rsidP="00DE4CEF">
            <w:pPr>
              <w:pStyle w:val="Pa1"/>
              <w:jc w:val="center"/>
              <w:rPr>
                <w:rStyle w:val="A0"/>
                <w:rFonts w:cs="Arial"/>
                <w:szCs w:val="20"/>
              </w:rPr>
            </w:pPr>
            <w:r w:rsidRPr="0017362B">
              <w:rPr>
                <w:rStyle w:val="A0"/>
                <w:rFonts w:cs="Arial"/>
                <w:szCs w:val="20"/>
              </w:rPr>
              <w:t>1/2 in</w:t>
            </w:r>
          </w:p>
        </w:tc>
      </w:tr>
      <w:tr w:rsidR="00A45A95" w:rsidTr="00A45A95">
        <w:tc>
          <w:tcPr>
            <w:tcW w:w="1215" w:type="dxa"/>
            <w:vAlign w:val="bottom"/>
          </w:tcPr>
          <w:p w:rsidR="00A45A95" w:rsidRPr="0017362B" w:rsidRDefault="00A45A95" w:rsidP="00DE4CEF">
            <w:pPr>
              <w:pStyle w:val="Default"/>
              <w:jc w:val="center"/>
              <w:rPr>
                <w:rStyle w:val="A0"/>
                <w:color w:val="auto"/>
                <w:sz w:val="20"/>
                <w:szCs w:val="20"/>
              </w:rPr>
            </w:pPr>
            <w:r w:rsidRPr="0017362B">
              <w:rPr>
                <w:rStyle w:val="A0"/>
                <w:color w:val="auto"/>
                <w:sz w:val="20"/>
                <w:szCs w:val="20"/>
              </w:rPr>
              <w:t>SM-12.5E</w:t>
            </w:r>
          </w:p>
        </w:tc>
        <w:tc>
          <w:tcPr>
            <w:tcW w:w="1898" w:type="dxa"/>
            <w:vAlign w:val="bottom"/>
          </w:tcPr>
          <w:p w:rsidR="00A45A95" w:rsidRPr="0017362B" w:rsidRDefault="00A45A95" w:rsidP="00DE4CEF">
            <w:pPr>
              <w:pStyle w:val="Default"/>
              <w:jc w:val="center"/>
              <w:rPr>
                <w:rStyle w:val="A0"/>
                <w:color w:val="auto"/>
                <w:sz w:val="20"/>
                <w:szCs w:val="20"/>
              </w:rPr>
            </w:pPr>
            <w:r w:rsidRPr="0017362B">
              <w:rPr>
                <w:rStyle w:val="A0"/>
                <w:color w:val="auto"/>
                <w:sz w:val="20"/>
                <w:szCs w:val="20"/>
              </w:rPr>
              <w:t>Above 10</w:t>
            </w:r>
          </w:p>
        </w:tc>
        <w:tc>
          <w:tcPr>
            <w:tcW w:w="1876" w:type="dxa"/>
            <w:vAlign w:val="bottom"/>
          </w:tcPr>
          <w:p w:rsidR="00A45A95" w:rsidRPr="0017362B" w:rsidRDefault="00A45A95" w:rsidP="00DE4CEF">
            <w:pPr>
              <w:pStyle w:val="Default"/>
              <w:jc w:val="center"/>
              <w:rPr>
                <w:rStyle w:val="A0"/>
                <w:color w:val="auto"/>
                <w:sz w:val="20"/>
                <w:szCs w:val="20"/>
              </w:rPr>
            </w:pPr>
            <w:r w:rsidRPr="0017362B">
              <w:rPr>
                <w:rStyle w:val="A0"/>
                <w:color w:val="auto"/>
                <w:sz w:val="20"/>
                <w:szCs w:val="20"/>
              </w:rPr>
              <w:t>64E-22</w:t>
            </w:r>
          </w:p>
        </w:tc>
        <w:tc>
          <w:tcPr>
            <w:tcW w:w="1599" w:type="dxa"/>
            <w:vAlign w:val="bottom"/>
          </w:tcPr>
          <w:p w:rsidR="00A45A95" w:rsidRPr="0017362B" w:rsidRDefault="00A45A95" w:rsidP="00DE4CEF">
            <w:pPr>
              <w:pStyle w:val="Pa1"/>
              <w:jc w:val="center"/>
              <w:rPr>
                <w:rStyle w:val="A0"/>
                <w:rFonts w:cs="Arial"/>
                <w:szCs w:val="20"/>
              </w:rPr>
            </w:pPr>
            <w:r w:rsidRPr="0017362B">
              <w:rPr>
                <w:rStyle w:val="A0"/>
                <w:rFonts w:cs="Arial"/>
                <w:szCs w:val="20"/>
              </w:rPr>
              <w:t>1/2 in</w:t>
            </w:r>
          </w:p>
        </w:tc>
      </w:tr>
      <w:tr w:rsidR="00A45A95" w:rsidTr="00A45A95">
        <w:tc>
          <w:tcPr>
            <w:tcW w:w="1215" w:type="dxa"/>
            <w:vAlign w:val="bottom"/>
          </w:tcPr>
          <w:p w:rsidR="00A45A95" w:rsidRPr="0017362B" w:rsidRDefault="00A45A95" w:rsidP="00DE4CEF">
            <w:pPr>
              <w:pStyle w:val="Default"/>
              <w:jc w:val="center"/>
              <w:rPr>
                <w:rStyle w:val="A0"/>
                <w:color w:val="auto"/>
                <w:sz w:val="20"/>
                <w:szCs w:val="20"/>
              </w:rPr>
            </w:pPr>
            <w:r w:rsidRPr="0017362B">
              <w:rPr>
                <w:rStyle w:val="A0"/>
                <w:color w:val="auto"/>
                <w:sz w:val="20"/>
                <w:szCs w:val="20"/>
              </w:rPr>
              <w:t>IM-19.0A</w:t>
            </w:r>
          </w:p>
        </w:tc>
        <w:tc>
          <w:tcPr>
            <w:tcW w:w="1898" w:type="dxa"/>
            <w:vAlign w:val="bottom"/>
          </w:tcPr>
          <w:p w:rsidR="00A45A95" w:rsidRPr="0017362B" w:rsidRDefault="00A45A95" w:rsidP="00DE4CEF">
            <w:pPr>
              <w:pStyle w:val="Default"/>
              <w:jc w:val="center"/>
              <w:rPr>
                <w:rStyle w:val="A0"/>
                <w:color w:val="auto"/>
                <w:sz w:val="20"/>
                <w:szCs w:val="20"/>
              </w:rPr>
            </w:pPr>
            <w:r w:rsidRPr="0017362B">
              <w:rPr>
                <w:rStyle w:val="A0"/>
                <w:color w:val="auto"/>
                <w:sz w:val="20"/>
                <w:szCs w:val="20"/>
              </w:rPr>
              <w:t>Less than 10</w:t>
            </w:r>
          </w:p>
        </w:tc>
        <w:tc>
          <w:tcPr>
            <w:tcW w:w="1876" w:type="dxa"/>
            <w:vAlign w:val="bottom"/>
          </w:tcPr>
          <w:p w:rsidR="00A45A95" w:rsidRPr="0017362B" w:rsidRDefault="00A45A95" w:rsidP="00DE4CEF">
            <w:pPr>
              <w:pStyle w:val="Default"/>
              <w:jc w:val="center"/>
              <w:rPr>
                <w:rStyle w:val="A0"/>
                <w:color w:val="auto"/>
                <w:sz w:val="20"/>
                <w:szCs w:val="20"/>
              </w:rPr>
            </w:pPr>
            <w:r w:rsidRPr="0017362B">
              <w:rPr>
                <w:rStyle w:val="A0"/>
                <w:color w:val="auto"/>
                <w:sz w:val="20"/>
                <w:szCs w:val="20"/>
              </w:rPr>
              <w:t>64S-16</w:t>
            </w:r>
          </w:p>
        </w:tc>
        <w:tc>
          <w:tcPr>
            <w:tcW w:w="1599" w:type="dxa"/>
            <w:vAlign w:val="bottom"/>
          </w:tcPr>
          <w:p w:rsidR="00A45A95" w:rsidRPr="0017362B" w:rsidRDefault="00A45A95" w:rsidP="00DE4CEF">
            <w:pPr>
              <w:pStyle w:val="Pa1"/>
              <w:jc w:val="center"/>
              <w:rPr>
                <w:rStyle w:val="A0"/>
                <w:rFonts w:cs="Arial"/>
                <w:szCs w:val="20"/>
              </w:rPr>
            </w:pPr>
            <w:r w:rsidRPr="0017362B">
              <w:rPr>
                <w:rStyle w:val="A0"/>
                <w:rFonts w:cs="Arial"/>
                <w:szCs w:val="20"/>
              </w:rPr>
              <w:t>3/4 in</w:t>
            </w:r>
          </w:p>
        </w:tc>
      </w:tr>
      <w:tr w:rsidR="00A45A95" w:rsidTr="00A45A95">
        <w:tc>
          <w:tcPr>
            <w:tcW w:w="1215" w:type="dxa"/>
            <w:vAlign w:val="bottom"/>
          </w:tcPr>
          <w:p w:rsidR="00A45A95" w:rsidRPr="0017362B" w:rsidRDefault="00A45A95" w:rsidP="00DE4CEF">
            <w:pPr>
              <w:pStyle w:val="Default"/>
              <w:jc w:val="center"/>
              <w:rPr>
                <w:rStyle w:val="A0"/>
                <w:color w:val="auto"/>
                <w:sz w:val="20"/>
                <w:szCs w:val="20"/>
              </w:rPr>
            </w:pPr>
            <w:r w:rsidRPr="0017362B">
              <w:rPr>
                <w:rStyle w:val="A0"/>
                <w:color w:val="auto"/>
                <w:sz w:val="20"/>
                <w:szCs w:val="20"/>
              </w:rPr>
              <w:t>IM-19.0D</w:t>
            </w:r>
          </w:p>
        </w:tc>
        <w:tc>
          <w:tcPr>
            <w:tcW w:w="1898" w:type="dxa"/>
            <w:vAlign w:val="bottom"/>
          </w:tcPr>
          <w:p w:rsidR="00A45A95" w:rsidRPr="0017362B" w:rsidRDefault="00A45A95" w:rsidP="00DE4CEF">
            <w:pPr>
              <w:pStyle w:val="Default"/>
              <w:jc w:val="center"/>
              <w:rPr>
                <w:rStyle w:val="A0"/>
                <w:color w:val="auto"/>
                <w:sz w:val="20"/>
                <w:szCs w:val="20"/>
              </w:rPr>
            </w:pPr>
            <w:r w:rsidRPr="0017362B">
              <w:rPr>
                <w:rStyle w:val="A0"/>
                <w:color w:val="auto"/>
                <w:sz w:val="20"/>
                <w:szCs w:val="20"/>
              </w:rPr>
              <w:t>10 to 20</w:t>
            </w:r>
          </w:p>
        </w:tc>
        <w:tc>
          <w:tcPr>
            <w:tcW w:w="1876" w:type="dxa"/>
            <w:vAlign w:val="bottom"/>
          </w:tcPr>
          <w:p w:rsidR="00A45A95" w:rsidRPr="0017362B" w:rsidRDefault="00A45A95" w:rsidP="00DE4CEF">
            <w:pPr>
              <w:pStyle w:val="Default"/>
              <w:jc w:val="center"/>
              <w:rPr>
                <w:rStyle w:val="A0"/>
                <w:color w:val="auto"/>
                <w:sz w:val="20"/>
                <w:szCs w:val="20"/>
              </w:rPr>
            </w:pPr>
            <w:r w:rsidRPr="0017362B">
              <w:rPr>
                <w:rStyle w:val="A0"/>
                <w:color w:val="auto"/>
                <w:sz w:val="20"/>
                <w:szCs w:val="20"/>
              </w:rPr>
              <w:t>64H-16</w:t>
            </w:r>
          </w:p>
        </w:tc>
        <w:tc>
          <w:tcPr>
            <w:tcW w:w="1599" w:type="dxa"/>
            <w:vAlign w:val="bottom"/>
          </w:tcPr>
          <w:p w:rsidR="00A45A95" w:rsidRPr="0017362B" w:rsidRDefault="00A45A95" w:rsidP="00DE4CEF">
            <w:pPr>
              <w:pStyle w:val="Pa1"/>
              <w:jc w:val="center"/>
              <w:rPr>
                <w:rStyle w:val="A0"/>
                <w:rFonts w:cs="Arial"/>
                <w:szCs w:val="20"/>
              </w:rPr>
            </w:pPr>
            <w:r w:rsidRPr="0017362B">
              <w:rPr>
                <w:rStyle w:val="A0"/>
                <w:rFonts w:cs="Arial"/>
                <w:szCs w:val="20"/>
              </w:rPr>
              <w:t>3/4 in</w:t>
            </w:r>
          </w:p>
        </w:tc>
      </w:tr>
      <w:tr w:rsidR="00A45A95" w:rsidTr="00A45A95">
        <w:tc>
          <w:tcPr>
            <w:tcW w:w="1215" w:type="dxa"/>
            <w:vAlign w:val="bottom"/>
          </w:tcPr>
          <w:p w:rsidR="00A45A95" w:rsidRPr="0017362B" w:rsidRDefault="00A45A95" w:rsidP="00DE4CEF">
            <w:pPr>
              <w:pStyle w:val="Default"/>
              <w:jc w:val="center"/>
              <w:rPr>
                <w:rStyle w:val="A0"/>
                <w:color w:val="auto"/>
                <w:sz w:val="20"/>
                <w:szCs w:val="20"/>
              </w:rPr>
            </w:pPr>
            <w:r w:rsidRPr="0017362B">
              <w:rPr>
                <w:rStyle w:val="A0"/>
                <w:color w:val="auto"/>
                <w:sz w:val="20"/>
                <w:szCs w:val="20"/>
              </w:rPr>
              <w:t>IM-19.0E</w:t>
            </w:r>
          </w:p>
        </w:tc>
        <w:tc>
          <w:tcPr>
            <w:tcW w:w="1898" w:type="dxa"/>
            <w:vAlign w:val="bottom"/>
          </w:tcPr>
          <w:p w:rsidR="00A45A95" w:rsidRPr="0017362B" w:rsidRDefault="00A45A95" w:rsidP="00DE4CEF">
            <w:pPr>
              <w:pStyle w:val="Default"/>
              <w:jc w:val="center"/>
              <w:rPr>
                <w:rStyle w:val="A0"/>
                <w:color w:val="auto"/>
                <w:sz w:val="20"/>
                <w:szCs w:val="20"/>
              </w:rPr>
            </w:pPr>
            <w:r w:rsidRPr="0017362B">
              <w:rPr>
                <w:rStyle w:val="A0"/>
                <w:color w:val="auto"/>
                <w:sz w:val="20"/>
                <w:szCs w:val="20"/>
              </w:rPr>
              <w:t>20 and above</w:t>
            </w:r>
          </w:p>
        </w:tc>
        <w:tc>
          <w:tcPr>
            <w:tcW w:w="1876" w:type="dxa"/>
            <w:vAlign w:val="bottom"/>
          </w:tcPr>
          <w:p w:rsidR="00A45A95" w:rsidRPr="0017362B" w:rsidRDefault="00A45A95" w:rsidP="00DE4CEF">
            <w:pPr>
              <w:pStyle w:val="Default"/>
              <w:jc w:val="center"/>
              <w:rPr>
                <w:rStyle w:val="A0"/>
                <w:color w:val="auto"/>
                <w:sz w:val="20"/>
                <w:szCs w:val="20"/>
              </w:rPr>
            </w:pPr>
            <w:r w:rsidRPr="0017362B">
              <w:rPr>
                <w:rStyle w:val="A0"/>
                <w:color w:val="auto"/>
                <w:sz w:val="20"/>
                <w:szCs w:val="20"/>
              </w:rPr>
              <w:t>64E-22</w:t>
            </w:r>
          </w:p>
        </w:tc>
        <w:tc>
          <w:tcPr>
            <w:tcW w:w="1599" w:type="dxa"/>
            <w:vAlign w:val="bottom"/>
          </w:tcPr>
          <w:p w:rsidR="00A45A95" w:rsidRPr="0017362B" w:rsidRDefault="00A45A95" w:rsidP="00DE4CEF">
            <w:pPr>
              <w:pStyle w:val="Pa1"/>
              <w:jc w:val="center"/>
              <w:rPr>
                <w:rStyle w:val="A0"/>
                <w:rFonts w:cs="Arial"/>
                <w:szCs w:val="20"/>
              </w:rPr>
            </w:pPr>
            <w:r w:rsidRPr="0017362B">
              <w:rPr>
                <w:rStyle w:val="A0"/>
                <w:rFonts w:cs="Arial"/>
                <w:szCs w:val="20"/>
              </w:rPr>
              <w:t>3/4 in</w:t>
            </w:r>
          </w:p>
        </w:tc>
      </w:tr>
      <w:tr w:rsidR="00A45A95" w:rsidTr="00A45A95">
        <w:tc>
          <w:tcPr>
            <w:tcW w:w="1215" w:type="dxa"/>
            <w:tcBorders>
              <w:bottom w:val="nil"/>
            </w:tcBorders>
            <w:vAlign w:val="bottom"/>
          </w:tcPr>
          <w:p w:rsidR="00A45A95" w:rsidRPr="0017362B" w:rsidRDefault="00A45A95" w:rsidP="00DE4CEF">
            <w:pPr>
              <w:pStyle w:val="Default"/>
              <w:jc w:val="center"/>
              <w:rPr>
                <w:rStyle w:val="A0"/>
                <w:color w:val="auto"/>
                <w:sz w:val="20"/>
                <w:szCs w:val="20"/>
              </w:rPr>
            </w:pPr>
            <w:r w:rsidRPr="0017362B">
              <w:rPr>
                <w:rStyle w:val="A0"/>
                <w:color w:val="auto"/>
                <w:sz w:val="20"/>
                <w:szCs w:val="20"/>
              </w:rPr>
              <w:t>BM-25.0A</w:t>
            </w:r>
          </w:p>
        </w:tc>
        <w:tc>
          <w:tcPr>
            <w:tcW w:w="1898" w:type="dxa"/>
            <w:tcBorders>
              <w:bottom w:val="nil"/>
            </w:tcBorders>
            <w:vAlign w:val="bottom"/>
          </w:tcPr>
          <w:p w:rsidR="00A45A95" w:rsidRPr="0017362B" w:rsidRDefault="00A45A95" w:rsidP="00DE4CEF">
            <w:pPr>
              <w:pStyle w:val="Default"/>
              <w:jc w:val="center"/>
              <w:rPr>
                <w:rStyle w:val="A0"/>
                <w:color w:val="auto"/>
                <w:sz w:val="20"/>
                <w:szCs w:val="20"/>
              </w:rPr>
            </w:pPr>
            <w:r w:rsidRPr="0017362B">
              <w:rPr>
                <w:rStyle w:val="A0"/>
                <w:color w:val="auto"/>
                <w:sz w:val="20"/>
                <w:szCs w:val="20"/>
              </w:rPr>
              <w:t>All ranges</w:t>
            </w:r>
          </w:p>
        </w:tc>
        <w:tc>
          <w:tcPr>
            <w:tcW w:w="1876" w:type="dxa"/>
            <w:tcBorders>
              <w:bottom w:val="nil"/>
            </w:tcBorders>
            <w:vAlign w:val="bottom"/>
          </w:tcPr>
          <w:p w:rsidR="00A45A95" w:rsidRPr="0017362B" w:rsidRDefault="00A45A95" w:rsidP="00DE4CEF">
            <w:pPr>
              <w:pStyle w:val="Default"/>
              <w:jc w:val="center"/>
              <w:rPr>
                <w:rStyle w:val="A0"/>
                <w:color w:val="auto"/>
                <w:sz w:val="20"/>
                <w:szCs w:val="20"/>
              </w:rPr>
            </w:pPr>
            <w:r w:rsidRPr="0017362B">
              <w:rPr>
                <w:rStyle w:val="A0"/>
                <w:color w:val="auto"/>
                <w:sz w:val="20"/>
                <w:szCs w:val="20"/>
              </w:rPr>
              <w:t>64S-16</w:t>
            </w:r>
          </w:p>
        </w:tc>
        <w:tc>
          <w:tcPr>
            <w:tcW w:w="1599" w:type="dxa"/>
            <w:tcBorders>
              <w:bottom w:val="nil"/>
            </w:tcBorders>
            <w:vAlign w:val="bottom"/>
          </w:tcPr>
          <w:p w:rsidR="00A45A95" w:rsidRPr="0017362B" w:rsidRDefault="00A45A95" w:rsidP="00DE4CEF">
            <w:pPr>
              <w:pStyle w:val="Pa1"/>
              <w:jc w:val="center"/>
              <w:rPr>
                <w:rStyle w:val="A0"/>
                <w:rFonts w:cs="Arial"/>
                <w:szCs w:val="20"/>
              </w:rPr>
            </w:pPr>
            <w:r w:rsidRPr="0017362B">
              <w:rPr>
                <w:rStyle w:val="A0"/>
                <w:rFonts w:cs="Arial"/>
                <w:szCs w:val="20"/>
              </w:rPr>
              <w:t>1 in</w:t>
            </w:r>
          </w:p>
        </w:tc>
      </w:tr>
      <w:tr w:rsidR="00A45A95" w:rsidTr="00A45A95">
        <w:tc>
          <w:tcPr>
            <w:tcW w:w="1215" w:type="dxa"/>
            <w:tcBorders>
              <w:top w:val="nil"/>
              <w:bottom w:val="single" w:sz="4" w:space="0" w:color="auto"/>
            </w:tcBorders>
            <w:vAlign w:val="bottom"/>
          </w:tcPr>
          <w:p w:rsidR="00A45A95" w:rsidRPr="0017362B" w:rsidRDefault="00A45A95" w:rsidP="00DE4CEF">
            <w:pPr>
              <w:pStyle w:val="Default"/>
              <w:jc w:val="center"/>
              <w:rPr>
                <w:rStyle w:val="A0"/>
                <w:color w:val="auto"/>
                <w:sz w:val="20"/>
                <w:szCs w:val="20"/>
              </w:rPr>
            </w:pPr>
            <w:r w:rsidRPr="0017362B">
              <w:rPr>
                <w:rStyle w:val="A0"/>
                <w:color w:val="auto"/>
                <w:sz w:val="20"/>
                <w:szCs w:val="20"/>
              </w:rPr>
              <w:t>BM-25.0D</w:t>
            </w:r>
          </w:p>
        </w:tc>
        <w:tc>
          <w:tcPr>
            <w:tcW w:w="1898" w:type="dxa"/>
            <w:tcBorders>
              <w:top w:val="nil"/>
              <w:bottom w:val="single" w:sz="4" w:space="0" w:color="auto"/>
            </w:tcBorders>
            <w:vAlign w:val="bottom"/>
          </w:tcPr>
          <w:p w:rsidR="00A45A95" w:rsidRPr="0017362B" w:rsidRDefault="00A45A95" w:rsidP="00DE4CEF">
            <w:pPr>
              <w:pStyle w:val="Default"/>
              <w:jc w:val="center"/>
              <w:rPr>
                <w:rStyle w:val="A0"/>
                <w:color w:val="auto"/>
                <w:sz w:val="20"/>
                <w:szCs w:val="20"/>
              </w:rPr>
            </w:pPr>
            <w:r w:rsidRPr="0017362B">
              <w:rPr>
                <w:rStyle w:val="A0"/>
                <w:color w:val="auto"/>
                <w:sz w:val="20"/>
                <w:szCs w:val="20"/>
              </w:rPr>
              <w:t>Above 10</w:t>
            </w:r>
          </w:p>
        </w:tc>
        <w:tc>
          <w:tcPr>
            <w:tcW w:w="1876" w:type="dxa"/>
            <w:tcBorders>
              <w:top w:val="nil"/>
              <w:bottom w:val="single" w:sz="4" w:space="0" w:color="auto"/>
            </w:tcBorders>
            <w:vAlign w:val="bottom"/>
          </w:tcPr>
          <w:p w:rsidR="00A45A95" w:rsidRPr="0017362B" w:rsidRDefault="00A45A95" w:rsidP="00DE4CEF">
            <w:pPr>
              <w:pStyle w:val="Default"/>
              <w:jc w:val="center"/>
              <w:rPr>
                <w:rStyle w:val="A0"/>
                <w:color w:val="auto"/>
                <w:sz w:val="20"/>
                <w:szCs w:val="20"/>
              </w:rPr>
            </w:pPr>
            <w:r w:rsidRPr="0017362B">
              <w:rPr>
                <w:rStyle w:val="A0"/>
                <w:color w:val="auto"/>
                <w:sz w:val="20"/>
                <w:szCs w:val="20"/>
              </w:rPr>
              <w:t>64H-16</w:t>
            </w:r>
          </w:p>
        </w:tc>
        <w:tc>
          <w:tcPr>
            <w:tcW w:w="1599" w:type="dxa"/>
            <w:tcBorders>
              <w:top w:val="nil"/>
              <w:bottom w:val="single" w:sz="4" w:space="0" w:color="auto"/>
            </w:tcBorders>
            <w:vAlign w:val="bottom"/>
          </w:tcPr>
          <w:p w:rsidR="00A45A95" w:rsidRPr="0017362B" w:rsidRDefault="00A45A95" w:rsidP="00DE4CEF">
            <w:pPr>
              <w:pStyle w:val="Pa1"/>
              <w:jc w:val="center"/>
              <w:rPr>
                <w:rStyle w:val="A0"/>
                <w:rFonts w:cs="Arial"/>
                <w:szCs w:val="20"/>
              </w:rPr>
            </w:pPr>
            <w:r w:rsidRPr="0017362B">
              <w:rPr>
                <w:rStyle w:val="A0"/>
                <w:rFonts w:cs="Arial"/>
                <w:szCs w:val="20"/>
              </w:rPr>
              <w:t>1 in</w:t>
            </w:r>
          </w:p>
        </w:tc>
      </w:tr>
      <w:tr w:rsidR="00A45A95" w:rsidRPr="0017362B" w:rsidTr="00A45A95">
        <w:tc>
          <w:tcPr>
            <w:tcW w:w="6588" w:type="dxa"/>
            <w:gridSpan w:val="4"/>
            <w:tcBorders>
              <w:top w:val="single" w:sz="4" w:space="0" w:color="auto"/>
            </w:tcBorders>
            <w:vAlign w:val="bottom"/>
          </w:tcPr>
          <w:p w:rsidR="00A45A95" w:rsidRDefault="00A45A95" w:rsidP="00DE4CEF">
            <w:pPr>
              <w:pStyle w:val="Pa1"/>
              <w:ind w:left="90" w:hanging="90"/>
              <w:rPr>
                <w:rStyle w:val="A5"/>
                <w:rFonts w:cs="Arial"/>
                <w:sz w:val="18"/>
                <w:szCs w:val="18"/>
              </w:rPr>
            </w:pPr>
            <w:r w:rsidRPr="0017362B">
              <w:rPr>
                <w:rStyle w:val="A4"/>
                <w:rFonts w:cs="Arial"/>
                <w:color w:val="auto"/>
                <w:sz w:val="18"/>
                <w:szCs w:val="18"/>
                <w:vertAlign w:val="superscript"/>
              </w:rPr>
              <w:t>1</w:t>
            </w:r>
            <w:r w:rsidRPr="0017362B">
              <w:rPr>
                <w:rStyle w:val="A5"/>
                <w:rFonts w:cs="Arial"/>
                <w:b/>
                <w:bCs/>
                <w:sz w:val="18"/>
                <w:szCs w:val="18"/>
              </w:rPr>
              <w:t xml:space="preserve">Minimum Asphalt Performance Grade (PG) </w:t>
            </w:r>
            <w:r w:rsidRPr="0017362B">
              <w:rPr>
                <w:rStyle w:val="A5"/>
                <w:rFonts w:cs="Arial"/>
                <w:sz w:val="18"/>
                <w:szCs w:val="18"/>
              </w:rPr>
              <w:t>is defined as the minimum binder performance grade for the job mixes as determined by AASHTO T170 or AASHTO M332.</w:t>
            </w:r>
          </w:p>
          <w:p w:rsidR="00A45A95" w:rsidRPr="0017362B" w:rsidRDefault="00A45A95" w:rsidP="00DE4CEF">
            <w:pPr>
              <w:pStyle w:val="Pa1"/>
              <w:ind w:left="90" w:hanging="90"/>
              <w:rPr>
                <w:rStyle w:val="A5"/>
                <w:rFonts w:cs="Arial"/>
                <w:sz w:val="18"/>
                <w:szCs w:val="18"/>
              </w:rPr>
            </w:pPr>
            <w:r w:rsidRPr="0017362B">
              <w:rPr>
                <w:rStyle w:val="A4"/>
                <w:rFonts w:cs="Arial"/>
                <w:color w:val="auto"/>
                <w:sz w:val="18"/>
                <w:szCs w:val="18"/>
                <w:vertAlign w:val="superscript"/>
              </w:rPr>
              <w:t>2</w:t>
            </w:r>
            <w:r>
              <w:rPr>
                <w:rStyle w:val="A5"/>
                <w:rFonts w:cs="Arial"/>
                <w:b/>
                <w:bCs/>
                <w:sz w:val="18"/>
                <w:szCs w:val="18"/>
              </w:rPr>
              <w:t xml:space="preserve">Aggregate </w:t>
            </w:r>
            <w:r w:rsidRPr="0017362B">
              <w:rPr>
                <w:rStyle w:val="A5"/>
                <w:rFonts w:cs="Arial"/>
                <w:b/>
                <w:bCs/>
                <w:sz w:val="18"/>
                <w:szCs w:val="18"/>
              </w:rPr>
              <w:t xml:space="preserve">Nominal Maximum Size </w:t>
            </w:r>
            <w:r w:rsidRPr="0017362B">
              <w:rPr>
                <w:rStyle w:val="A5"/>
                <w:rFonts w:cs="Arial"/>
                <w:sz w:val="18"/>
                <w:szCs w:val="18"/>
              </w:rPr>
              <w:t>is defined as one sieve size larger than the first sieve to retain more than 10 percent aggregate.</w:t>
            </w:r>
          </w:p>
          <w:p w:rsidR="00A45A95" w:rsidRPr="00C64127" w:rsidRDefault="00A45A95" w:rsidP="00DE4CEF">
            <w:pPr>
              <w:pStyle w:val="Pa1"/>
              <w:ind w:left="90" w:hanging="18"/>
              <w:rPr>
                <w:rFonts w:cs="Arial"/>
                <w:sz w:val="18"/>
                <w:szCs w:val="18"/>
              </w:rPr>
            </w:pPr>
            <w:r w:rsidRPr="00197608">
              <w:rPr>
                <w:rFonts w:cs="Arial"/>
                <w:b/>
                <w:sz w:val="18"/>
                <w:szCs w:val="18"/>
              </w:rPr>
              <w:t>Note</w:t>
            </w:r>
            <w:r w:rsidRPr="00197608">
              <w:rPr>
                <w:rFonts w:cs="Arial"/>
                <w:sz w:val="18"/>
                <w:szCs w:val="18"/>
              </w:rPr>
              <w:t>:  SM = Surface Mixture; IM = Intermediate Mixture; BM = Base Mixture</w:t>
            </w:r>
          </w:p>
        </w:tc>
      </w:tr>
    </w:tbl>
    <w:p w:rsidR="00A45A95" w:rsidRDefault="00A45A95" w:rsidP="00A45A95">
      <w:pPr>
        <w:ind w:left="360"/>
      </w:pPr>
    </w:p>
    <w:p w:rsidR="00A45A95" w:rsidRDefault="00A45A95" w:rsidP="00A45A95">
      <w:pPr>
        <w:ind w:left="360"/>
      </w:pPr>
      <w:r w:rsidRPr="00A45A95">
        <w:t>Asphalt concrete shall conform to the requirements for the mix type designated on the plans or elsewhere in the Contract for use.</w:t>
      </w:r>
    </w:p>
    <w:p w:rsidR="00A45A95" w:rsidRPr="00A45A95" w:rsidRDefault="00A45A95" w:rsidP="00A45A95">
      <w:pPr>
        <w:ind w:left="360"/>
        <w:jc w:val="left"/>
      </w:pPr>
    </w:p>
    <w:p w:rsidR="00A45A95" w:rsidRDefault="00A45A95" w:rsidP="00A45A95">
      <w:pPr>
        <w:ind w:left="360"/>
      </w:pPr>
      <w:r w:rsidRPr="00A45A95">
        <w:t>At the Contractor’s option, an approved Warm Mix Asphalt (WMA) additive or process may be used to produce the asphalt concrete (AC) mix type designated.</w:t>
      </w:r>
    </w:p>
    <w:p w:rsidR="00A45A95" w:rsidRDefault="00A45A95" w:rsidP="00A45A95">
      <w:pPr>
        <w:ind w:left="360"/>
      </w:pPr>
    </w:p>
    <w:p w:rsidR="00A45A95" w:rsidRDefault="00A45A95" w:rsidP="00A45A95">
      <w:pPr>
        <w:rPr>
          <w:rFonts w:cs="Arial"/>
        </w:rPr>
      </w:pPr>
      <w:r>
        <w:rPr>
          <w:rFonts w:cs="Arial"/>
          <w:b/>
        </w:rPr>
        <w:t>Table II-13 – Asphalt Concrete Mixtures: Design Range</w:t>
      </w:r>
      <w:r>
        <w:rPr>
          <w:rFonts w:cs="Arial"/>
        </w:rPr>
        <w:t xml:space="preserve"> is replaced with the following:</w:t>
      </w:r>
    </w:p>
    <w:p w:rsidR="00A45A95" w:rsidRDefault="00A45A95" w:rsidP="00A45A95">
      <w:pPr>
        <w:rPr>
          <w:rFonts w:cs="Arial"/>
        </w:rPr>
      </w:pPr>
    </w:p>
    <w:tbl>
      <w:tblPr>
        <w:tblW w:w="7163" w:type="dxa"/>
        <w:tblBorders>
          <w:insideH w:val="single" w:sz="4" w:space="0" w:color="auto"/>
        </w:tblBorders>
        <w:tblLayout w:type="fixed"/>
        <w:tblLook w:val="0000" w:firstRow="0" w:lastRow="0" w:firstColumn="0" w:lastColumn="0" w:noHBand="0" w:noVBand="0"/>
      </w:tblPr>
      <w:tblGrid>
        <w:gridCol w:w="853"/>
        <w:gridCol w:w="450"/>
        <w:gridCol w:w="540"/>
        <w:gridCol w:w="450"/>
        <w:gridCol w:w="540"/>
        <w:gridCol w:w="540"/>
        <w:gridCol w:w="540"/>
        <w:gridCol w:w="630"/>
        <w:gridCol w:w="630"/>
        <w:gridCol w:w="710"/>
        <w:gridCol w:w="710"/>
        <w:gridCol w:w="570"/>
      </w:tblGrid>
      <w:tr w:rsidR="00422067" w:rsidRPr="00470122" w:rsidTr="00422067">
        <w:trPr>
          <w:cantSplit/>
        </w:trPr>
        <w:tc>
          <w:tcPr>
            <w:tcW w:w="7163" w:type="dxa"/>
            <w:gridSpan w:val="12"/>
            <w:tcMar>
              <w:left w:w="43" w:type="dxa"/>
              <w:right w:w="43" w:type="dxa"/>
            </w:tcMar>
          </w:tcPr>
          <w:p w:rsidR="00A45A95" w:rsidRPr="0017362B" w:rsidRDefault="00A45A95" w:rsidP="00DE4CEF">
            <w:pPr>
              <w:pStyle w:val="Pa0"/>
              <w:ind w:left="360"/>
              <w:jc w:val="center"/>
              <w:rPr>
                <w:rFonts w:ascii="Arial" w:hAnsi="Arial" w:cs="Arial"/>
                <w:sz w:val="20"/>
                <w:szCs w:val="20"/>
              </w:rPr>
            </w:pPr>
            <w:r w:rsidRPr="0017362B">
              <w:rPr>
                <w:rStyle w:val="A0"/>
                <w:rFonts w:ascii="Arial" w:hAnsi="Arial" w:cs="Arial"/>
                <w:b/>
                <w:bCs/>
                <w:sz w:val="20"/>
                <w:szCs w:val="20"/>
              </w:rPr>
              <w:t xml:space="preserve">TABLE II-13 </w:t>
            </w:r>
          </w:p>
          <w:p w:rsidR="00A45A95" w:rsidRPr="00470122" w:rsidRDefault="00A45A95" w:rsidP="00DE4CEF">
            <w:pPr>
              <w:jc w:val="center"/>
              <w:rPr>
                <w:rFonts w:cs="Arial"/>
                <w:b/>
                <w:spacing w:val="-2"/>
                <w:sz w:val="18"/>
                <w:szCs w:val="18"/>
              </w:rPr>
            </w:pPr>
            <w:r>
              <w:rPr>
                <w:rStyle w:val="A0"/>
                <w:rFonts w:cs="Arial"/>
                <w:b/>
                <w:bCs/>
              </w:rPr>
              <w:t>A</w:t>
            </w:r>
            <w:r w:rsidRPr="0017362B">
              <w:rPr>
                <w:rStyle w:val="A0"/>
                <w:rFonts w:cs="Arial"/>
                <w:b/>
                <w:bCs/>
              </w:rPr>
              <w:t>sphalt Concrete Mixtures: Design Range</w:t>
            </w:r>
          </w:p>
        </w:tc>
      </w:tr>
      <w:tr w:rsidR="00422067" w:rsidRPr="00470122" w:rsidTr="00422067">
        <w:trPr>
          <w:cantSplit/>
        </w:trPr>
        <w:tc>
          <w:tcPr>
            <w:tcW w:w="853" w:type="dxa"/>
            <w:vMerge w:val="restart"/>
            <w:tcMar>
              <w:left w:w="43" w:type="dxa"/>
              <w:right w:w="43" w:type="dxa"/>
            </w:tcMar>
          </w:tcPr>
          <w:p w:rsidR="00A45A95" w:rsidRPr="00470122" w:rsidRDefault="00A45A95" w:rsidP="00DE4CEF">
            <w:pPr>
              <w:jc w:val="center"/>
              <w:rPr>
                <w:rFonts w:cs="Arial"/>
                <w:sz w:val="18"/>
              </w:rPr>
            </w:pPr>
          </w:p>
          <w:p w:rsidR="00A45A95" w:rsidRPr="00470122" w:rsidRDefault="00A45A95" w:rsidP="00DE4CEF">
            <w:pPr>
              <w:jc w:val="center"/>
              <w:rPr>
                <w:rFonts w:cs="Arial"/>
                <w:sz w:val="18"/>
              </w:rPr>
            </w:pPr>
            <w:r w:rsidRPr="00470122">
              <w:rPr>
                <w:rFonts w:cs="Arial"/>
                <w:b/>
                <w:sz w:val="18"/>
                <w:szCs w:val="18"/>
              </w:rPr>
              <w:t>Mix Type</w:t>
            </w:r>
          </w:p>
        </w:tc>
        <w:tc>
          <w:tcPr>
            <w:tcW w:w="6310" w:type="dxa"/>
            <w:gridSpan w:val="11"/>
            <w:tcMar>
              <w:left w:w="43" w:type="dxa"/>
              <w:right w:w="43" w:type="dxa"/>
            </w:tcMar>
          </w:tcPr>
          <w:p w:rsidR="00A45A95" w:rsidRPr="00470122" w:rsidRDefault="00A45A95" w:rsidP="00DE4CEF">
            <w:pPr>
              <w:jc w:val="center"/>
              <w:rPr>
                <w:rFonts w:cs="Arial"/>
                <w:sz w:val="18"/>
              </w:rPr>
            </w:pPr>
            <w:r w:rsidRPr="00470122">
              <w:rPr>
                <w:rFonts w:cs="Arial"/>
                <w:b/>
                <w:spacing w:val="-2"/>
                <w:sz w:val="18"/>
                <w:szCs w:val="18"/>
              </w:rPr>
              <w:t>Percentage by Weight Passing Square Mesh Sieves</w:t>
            </w:r>
          </w:p>
        </w:tc>
      </w:tr>
      <w:tr w:rsidR="00422067" w:rsidRPr="00470122" w:rsidTr="00422067">
        <w:trPr>
          <w:cantSplit/>
        </w:trPr>
        <w:tc>
          <w:tcPr>
            <w:tcW w:w="853" w:type="dxa"/>
            <w:vMerge/>
            <w:tcMar>
              <w:left w:w="43" w:type="dxa"/>
              <w:right w:w="43" w:type="dxa"/>
            </w:tcMar>
          </w:tcPr>
          <w:p w:rsidR="00A45A95" w:rsidRPr="00470122" w:rsidRDefault="00A45A95" w:rsidP="00DE4CEF">
            <w:pPr>
              <w:jc w:val="center"/>
              <w:rPr>
                <w:rFonts w:cs="Arial"/>
                <w:sz w:val="18"/>
                <w:szCs w:val="18"/>
              </w:rPr>
            </w:pPr>
          </w:p>
        </w:tc>
        <w:tc>
          <w:tcPr>
            <w:tcW w:w="450" w:type="dxa"/>
            <w:tcMar>
              <w:left w:w="43" w:type="dxa"/>
              <w:right w:w="43" w:type="dxa"/>
            </w:tcMar>
          </w:tcPr>
          <w:p w:rsidR="00A45A95" w:rsidRPr="00470122" w:rsidRDefault="00A45A95" w:rsidP="00DE4CEF">
            <w:pPr>
              <w:jc w:val="center"/>
              <w:rPr>
                <w:rFonts w:cs="Arial"/>
                <w:sz w:val="18"/>
                <w:szCs w:val="18"/>
              </w:rPr>
            </w:pPr>
            <w:r w:rsidRPr="00470122">
              <w:rPr>
                <w:rFonts w:cs="Arial"/>
                <w:b/>
                <w:sz w:val="18"/>
                <w:szCs w:val="18"/>
              </w:rPr>
              <w:t>2 in</w:t>
            </w:r>
          </w:p>
        </w:tc>
        <w:tc>
          <w:tcPr>
            <w:tcW w:w="540" w:type="dxa"/>
            <w:tcMar>
              <w:left w:w="43" w:type="dxa"/>
              <w:right w:w="43" w:type="dxa"/>
            </w:tcMar>
          </w:tcPr>
          <w:p w:rsidR="00A45A95" w:rsidRPr="00470122" w:rsidRDefault="00A45A95" w:rsidP="00DE4CEF">
            <w:pPr>
              <w:jc w:val="center"/>
              <w:rPr>
                <w:rFonts w:cs="Arial"/>
                <w:sz w:val="18"/>
                <w:szCs w:val="18"/>
              </w:rPr>
            </w:pPr>
            <w:r w:rsidRPr="00470122">
              <w:rPr>
                <w:rFonts w:cs="Arial"/>
                <w:b/>
                <w:sz w:val="18"/>
                <w:szCs w:val="18"/>
              </w:rPr>
              <w:t>1 1/2 in</w:t>
            </w:r>
          </w:p>
        </w:tc>
        <w:tc>
          <w:tcPr>
            <w:tcW w:w="450" w:type="dxa"/>
            <w:tcMar>
              <w:left w:w="43" w:type="dxa"/>
              <w:right w:w="43" w:type="dxa"/>
            </w:tcMar>
          </w:tcPr>
          <w:p w:rsidR="00A45A95" w:rsidRPr="00470122" w:rsidRDefault="00A45A95" w:rsidP="00DE4CEF">
            <w:pPr>
              <w:jc w:val="center"/>
              <w:rPr>
                <w:rFonts w:cs="Arial"/>
                <w:sz w:val="18"/>
                <w:szCs w:val="18"/>
              </w:rPr>
            </w:pPr>
            <w:r w:rsidRPr="00470122">
              <w:rPr>
                <w:rFonts w:cs="Arial"/>
                <w:b/>
                <w:sz w:val="18"/>
                <w:szCs w:val="18"/>
              </w:rPr>
              <w:t>1 in</w:t>
            </w:r>
          </w:p>
        </w:tc>
        <w:tc>
          <w:tcPr>
            <w:tcW w:w="540" w:type="dxa"/>
            <w:tcMar>
              <w:left w:w="43" w:type="dxa"/>
              <w:right w:w="43" w:type="dxa"/>
            </w:tcMar>
          </w:tcPr>
          <w:p w:rsidR="00A45A95" w:rsidRPr="00470122" w:rsidRDefault="00A45A95" w:rsidP="00DE4CEF">
            <w:pPr>
              <w:jc w:val="center"/>
              <w:rPr>
                <w:rFonts w:cs="Arial"/>
                <w:sz w:val="18"/>
                <w:szCs w:val="18"/>
              </w:rPr>
            </w:pPr>
            <w:r w:rsidRPr="00470122">
              <w:rPr>
                <w:rFonts w:cs="Arial"/>
                <w:b/>
                <w:sz w:val="18"/>
                <w:szCs w:val="18"/>
              </w:rPr>
              <w:t>¾ in</w:t>
            </w:r>
          </w:p>
        </w:tc>
        <w:tc>
          <w:tcPr>
            <w:tcW w:w="540" w:type="dxa"/>
            <w:tcMar>
              <w:left w:w="43" w:type="dxa"/>
              <w:right w:w="43" w:type="dxa"/>
            </w:tcMar>
          </w:tcPr>
          <w:p w:rsidR="00A45A95" w:rsidRPr="00470122" w:rsidRDefault="00A45A95" w:rsidP="00DE4CEF">
            <w:pPr>
              <w:jc w:val="center"/>
              <w:rPr>
                <w:rFonts w:cs="Arial"/>
                <w:sz w:val="18"/>
                <w:szCs w:val="18"/>
              </w:rPr>
            </w:pPr>
            <w:r w:rsidRPr="00470122">
              <w:rPr>
                <w:rFonts w:cs="Arial"/>
                <w:b/>
                <w:sz w:val="18"/>
                <w:szCs w:val="18"/>
              </w:rPr>
              <w:t>½ in</w:t>
            </w:r>
          </w:p>
        </w:tc>
        <w:tc>
          <w:tcPr>
            <w:tcW w:w="540" w:type="dxa"/>
            <w:tcMar>
              <w:left w:w="43" w:type="dxa"/>
              <w:right w:w="43" w:type="dxa"/>
            </w:tcMar>
          </w:tcPr>
          <w:p w:rsidR="00A45A95" w:rsidRPr="00470122" w:rsidRDefault="00A45A95" w:rsidP="00DE4CEF">
            <w:pPr>
              <w:jc w:val="center"/>
              <w:rPr>
                <w:rFonts w:cs="Arial"/>
                <w:sz w:val="18"/>
                <w:szCs w:val="18"/>
              </w:rPr>
            </w:pPr>
            <w:r w:rsidRPr="00470122">
              <w:rPr>
                <w:rFonts w:cs="Arial"/>
                <w:b/>
                <w:sz w:val="18"/>
                <w:szCs w:val="18"/>
              </w:rPr>
              <w:t>3/8 in</w:t>
            </w:r>
          </w:p>
        </w:tc>
        <w:tc>
          <w:tcPr>
            <w:tcW w:w="630" w:type="dxa"/>
            <w:tcMar>
              <w:left w:w="43" w:type="dxa"/>
              <w:right w:w="43" w:type="dxa"/>
            </w:tcMar>
          </w:tcPr>
          <w:p w:rsidR="00A45A95" w:rsidRPr="00470122" w:rsidRDefault="00A45A95" w:rsidP="00DE4CEF">
            <w:pPr>
              <w:jc w:val="center"/>
              <w:rPr>
                <w:rFonts w:cs="Arial"/>
                <w:sz w:val="18"/>
                <w:szCs w:val="18"/>
              </w:rPr>
            </w:pPr>
            <w:r w:rsidRPr="00470122">
              <w:rPr>
                <w:rFonts w:cs="Arial"/>
                <w:b/>
                <w:sz w:val="18"/>
                <w:szCs w:val="18"/>
              </w:rPr>
              <w:t>No. 4</w:t>
            </w:r>
          </w:p>
        </w:tc>
        <w:tc>
          <w:tcPr>
            <w:tcW w:w="630" w:type="dxa"/>
            <w:tcMar>
              <w:left w:w="43" w:type="dxa"/>
              <w:right w:w="43" w:type="dxa"/>
            </w:tcMar>
          </w:tcPr>
          <w:p w:rsidR="00A45A95" w:rsidRPr="00470122" w:rsidRDefault="00A45A95" w:rsidP="00DE4CEF">
            <w:pPr>
              <w:jc w:val="center"/>
              <w:rPr>
                <w:rFonts w:cs="Arial"/>
                <w:sz w:val="18"/>
                <w:szCs w:val="18"/>
              </w:rPr>
            </w:pPr>
            <w:r w:rsidRPr="00470122">
              <w:rPr>
                <w:rFonts w:cs="Arial"/>
                <w:b/>
                <w:sz w:val="18"/>
                <w:szCs w:val="18"/>
              </w:rPr>
              <w:t>No. 8</w:t>
            </w:r>
          </w:p>
        </w:tc>
        <w:tc>
          <w:tcPr>
            <w:tcW w:w="710" w:type="dxa"/>
            <w:tcMar>
              <w:left w:w="43" w:type="dxa"/>
              <w:right w:w="43" w:type="dxa"/>
            </w:tcMar>
          </w:tcPr>
          <w:p w:rsidR="00A45A95" w:rsidRPr="00470122" w:rsidRDefault="00A45A95" w:rsidP="00DE4CEF">
            <w:pPr>
              <w:jc w:val="center"/>
              <w:rPr>
                <w:rFonts w:cs="Arial"/>
                <w:sz w:val="18"/>
                <w:szCs w:val="18"/>
              </w:rPr>
            </w:pPr>
            <w:r w:rsidRPr="00470122">
              <w:rPr>
                <w:rFonts w:cs="Arial"/>
                <w:b/>
                <w:sz w:val="18"/>
                <w:szCs w:val="18"/>
              </w:rPr>
              <w:t>No. 30</w:t>
            </w:r>
          </w:p>
        </w:tc>
        <w:tc>
          <w:tcPr>
            <w:tcW w:w="710" w:type="dxa"/>
            <w:tcMar>
              <w:left w:w="43" w:type="dxa"/>
              <w:right w:w="43" w:type="dxa"/>
            </w:tcMar>
          </w:tcPr>
          <w:p w:rsidR="00A45A95" w:rsidRPr="00470122" w:rsidRDefault="00A45A95" w:rsidP="00DE4CEF">
            <w:pPr>
              <w:jc w:val="center"/>
              <w:rPr>
                <w:rFonts w:cs="Arial"/>
                <w:sz w:val="18"/>
                <w:szCs w:val="18"/>
              </w:rPr>
            </w:pPr>
            <w:r w:rsidRPr="00470122">
              <w:rPr>
                <w:rFonts w:cs="Arial"/>
                <w:b/>
                <w:sz w:val="18"/>
                <w:szCs w:val="18"/>
              </w:rPr>
              <w:t>No. 50</w:t>
            </w:r>
          </w:p>
        </w:tc>
        <w:tc>
          <w:tcPr>
            <w:tcW w:w="570" w:type="dxa"/>
            <w:tcMar>
              <w:left w:w="43" w:type="dxa"/>
              <w:right w:w="43" w:type="dxa"/>
            </w:tcMar>
          </w:tcPr>
          <w:p w:rsidR="00A45A95" w:rsidRPr="00470122" w:rsidRDefault="00A45A95" w:rsidP="00DE4CEF">
            <w:pPr>
              <w:jc w:val="center"/>
              <w:rPr>
                <w:rFonts w:cs="Arial"/>
                <w:sz w:val="18"/>
                <w:szCs w:val="18"/>
              </w:rPr>
            </w:pPr>
            <w:r w:rsidRPr="00470122">
              <w:rPr>
                <w:rFonts w:cs="Arial"/>
                <w:b/>
                <w:sz w:val="18"/>
                <w:szCs w:val="18"/>
              </w:rPr>
              <w:t>No. 200</w:t>
            </w:r>
          </w:p>
        </w:tc>
      </w:tr>
      <w:tr w:rsidR="00422067" w:rsidRPr="00470122" w:rsidTr="00422067">
        <w:trPr>
          <w:cantSplit/>
        </w:trPr>
        <w:tc>
          <w:tcPr>
            <w:tcW w:w="853" w:type="dxa"/>
            <w:tcMar>
              <w:left w:w="43" w:type="dxa"/>
              <w:right w:w="43" w:type="dxa"/>
            </w:tcMar>
          </w:tcPr>
          <w:p w:rsidR="00A45A95" w:rsidRPr="00470122" w:rsidRDefault="00A45A95" w:rsidP="00DE4CEF">
            <w:pPr>
              <w:rPr>
                <w:rFonts w:cs="Arial"/>
                <w:sz w:val="18"/>
                <w:szCs w:val="18"/>
              </w:rPr>
            </w:pPr>
            <w:r w:rsidRPr="00470122">
              <w:rPr>
                <w:rFonts w:cs="Arial"/>
                <w:sz w:val="18"/>
                <w:szCs w:val="18"/>
              </w:rPr>
              <w:t>SM-9.0 A,D,E</w:t>
            </w:r>
          </w:p>
        </w:tc>
        <w:tc>
          <w:tcPr>
            <w:tcW w:w="450" w:type="dxa"/>
            <w:tcMar>
              <w:left w:w="43" w:type="dxa"/>
              <w:right w:w="43" w:type="dxa"/>
            </w:tcMar>
          </w:tcPr>
          <w:p w:rsidR="00A45A95" w:rsidRPr="00470122" w:rsidRDefault="00A45A95" w:rsidP="00422067">
            <w:pPr>
              <w:jc w:val="center"/>
              <w:rPr>
                <w:rFonts w:cs="Arial"/>
                <w:sz w:val="18"/>
                <w:szCs w:val="18"/>
              </w:rPr>
            </w:pPr>
          </w:p>
        </w:tc>
        <w:tc>
          <w:tcPr>
            <w:tcW w:w="540" w:type="dxa"/>
            <w:tcMar>
              <w:left w:w="43" w:type="dxa"/>
              <w:right w:w="43" w:type="dxa"/>
            </w:tcMar>
          </w:tcPr>
          <w:p w:rsidR="00A45A95" w:rsidRPr="00470122" w:rsidRDefault="00A45A95" w:rsidP="00DE4CEF">
            <w:pPr>
              <w:jc w:val="center"/>
              <w:rPr>
                <w:rFonts w:cs="Arial"/>
                <w:sz w:val="18"/>
                <w:szCs w:val="18"/>
              </w:rPr>
            </w:pPr>
          </w:p>
        </w:tc>
        <w:tc>
          <w:tcPr>
            <w:tcW w:w="450" w:type="dxa"/>
            <w:tcMar>
              <w:left w:w="43" w:type="dxa"/>
              <w:right w:w="43" w:type="dxa"/>
            </w:tcMar>
          </w:tcPr>
          <w:p w:rsidR="00A45A95" w:rsidRPr="00470122" w:rsidRDefault="00A45A95" w:rsidP="00DE4CEF">
            <w:pPr>
              <w:jc w:val="center"/>
              <w:rPr>
                <w:rFonts w:cs="Arial"/>
                <w:sz w:val="18"/>
                <w:szCs w:val="18"/>
              </w:rPr>
            </w:pPr>
          </w:p>
        </w:tc>
        <w:tc>
          <w:tcPr>
            <w:tcW w:w="540" w:type="dxa"/>
            <w:tcMar>
              <w:left w:w="43" w:type="dxa"/>
              <w:right w:w="43" w:type="dxa"/>
            </w:tcMar>
          </w:tcPr>
          <w:p w:rsidR="00A45A95" w:rsidRPr="00470122" w:rsidRDefault="00A45A95" w:rsidP="00DE4CEF">
            <w:pPr>
              <w:jc w:val="center"/>
              <w:rPr>
                <w:rFonts w:cs="Arial"/>
                <w:sz w:val="18"/>
                <w:szCs w:val="18"/>
              </w:rPr>
            </w:pPr>
          </w:p>
        </w:tc>
        <w:tc>
          <w:tcPr>
            <w:tcW w:w="540" w:type="dxa"/>
            <w:tcMar>
              <w:left w:w="43" w:type="dxa"/>
              <w:right w:w="43" w:type="dxa"/>
            </w:tcMar>
          </w:tcPr>
          <w:p w:rsidR="00A45A95" w:rsidRPr="00470122" w:rsidRDefault="00A45A95" w:rsidP="00DE4CEF">
            <w:pPr>
              <w:jc w:val="center"/>
              <w:rPr>
                <w:rFonts w:cs="Arial"/>
                <w:sz w:val="18"/>
                <w:szCs w:val="18"/>
              </w:rPr>
            </w:pPr>
            <w:r w:rsidRPr="00470122">
              <w:rPr>
                <w:rFonts w:cs="Arial"/>
                <w:sz w:val="18"/>
                <w:szCs w:val="18"/>
              </w:rPr>
              <w:t>100</w:t>
            </w:r>
            <w:r>
              <w:rPr>
                <w:rFonts w:cs="Arial"/>
                <w:sz w:val="18"/>
                <w:szCs w:val="18"/>
                <w:vertAlign w:val="superscript"/>
              </w:rPr>
              <w:t>1</w:t>
            </w:r>
          </w:p>
        </w:tc>
        <w:tc>
          <w:tcPr>
            <w:tcW w:w="540" w:type="dxa"/>
            <w:tcMar>
              <w:left w:w="43" w:type="dxa"/>
              <w:right w:w="43" w:type="dxa"/>
            </w:tcMar>
          </w:tcPr>
          <w:p w:rsidR="00A45A95" w:rsidRPr="00470122" w:rsidRDefault="00A45A95" w:rsidP="00DE4CEF">
            <w:pPr>
              <w:jc w:val="center"/>
              <w:rPr>
                <w:rFonts w:cs="Arial"/>
                <w:sz w:val="18"/>
                <w:szCs w:val="18"/>
              </w:rPr>
            </w:pPr>
            <w:r w:rsidRPr="00470122">
              <w:rPr>
                <w:rFonts w:cs="Arial"/>
                <w:sz w:val="18"/>
                <w:szCs w:val="18"/>
              </w:rPr>
              <w:t>90-100</w:t>
            </w:r>
          </w:p>
        </w:tc>
        <w:tc>
          <w:tcPr>
            <w:tcW w:w="630" w:type="dxa"/>
            <w:tcMar>
              <w:left w:w="43" w:type="dxa"/>
              <w:right w:w="43" w:type="dxa"/>
            </w:tcMar>
          </w:tcPr>
          <w:p w:rsidR="00A45A95" w:rsidRPr="00470122" w:rsidRDefault="00A45A95" w:rsidP="00DE4CEF">
            <w:pPr>
              <w:jc w:val="center"/>
              <w:rPr>
                <w:rFonts w:cs="Arial"/>
                <w:sz w:val="18"/>
                <w:szCs w:val="18"/>
              </w:rPr>
            </w:pPr>
            <w:r w:rsidRPr="00470122">
              <w:rPr>
                <w:rFonts w:cs="Arial"/>
                <w:sz w:val="18"/>
                <w:szCs w:val="18"/>
              </w:rPr>
              <w:t>90 max.</w:t>
            </w:r>
          </w:p>
        </w:tc>
        <w:tc>
          <w:tcPr>
            <w:tcW w:w="630" w:type="dxa"/>
            <w:tcMar>
              <w:left w:w="43" w:type="dxa"/>
              <w:right w:w="43" w:type="dxa"/>
            </w:tcMar>
          </w:tcPr>
          <w:p w:rsidR="00A45A95" w:rsidRPr="00470122" w:rsidRDefault="00A45A95" w:rsidP="00DE4CEF">
            <w:pPr>
              <w:jc w:val="center"/>
              <w:rPr>
                <w:rFonts w:cs="Arial"/>
                <w:sz w:val="18"/>
                <w:szCs w:val="18"/>
              </w:rPr>
            </w:pPr>
            <w:r w:rsidRPr="00470122">
              <w:rPr>
                <w:rFonts w:cs="Arial"/>
                <w:sz w:val="18"/>
                <w:szCs w:val="18"/>
              </w:rPr>
              <w:t>47-67</w:t>
            </w:r>
          </w:p>
        </w:tc>
        <w:tc>
          <w:tcPr>
            <w:tcW w:w="710" w:type="dxa"/>
            <w:tcMar>
              <w:left w:w="43" w:type="dxa"/>
              <w:right w:w="43" w:type="dxa"/>
            </w:tcMar>
          </w:tcPr>
          <w:p w:rsidR="00A45A95" w:rsidRPr="00470122" w:rsidRDefault="00A45A95" w:rsidP="00DE4CEF">
            <w:pPr>
              <w:jc w:val="center"/>
              <w:rPr>
                <w:rFonts w:cs="Arial"/>
                <w:sz w:val="18"/>
                <w:szCs w:val="18"/>
              </w:rPr>
            </w:pPr>
          </w:p>
        </w:tc>
        <w:tc>
          <w:tcPr>
            <w:tcW w:w="710" w:type="dxa"/>
            <w:tcMar>
              <w:left w:w="43" w:type="dxa"/>
              <w:right w:w="43" w:type="dxa"/>
            </w:tcMar>
          </w:tcPr>
          <w:p w:rsidR="00A45A95" w:rsidRPr="00470122" w:rsidRDefault="00A45A95" w:rsidP="00DE4CEF">
            <w:pPr>
              <w:jc w:val="center"/>
              <w:rPr>
                <w:rFonts w:cs="Arial"/>
                <w:sz w:val="18"/>
                <w:szCs w:val="18"/>
              </w:rPr>
            </w:pPr>
          </w:p>
        </w:tc>
        <w:tc>
          <w:tcPr>
            <w:tcW w:w="570" w:type="dxa"/>
            <w:tcMar>
              <w:left w:w="43" w:type="dxa"/>
              <w:right w:w="43" w:type="dxa"/>
            </w:tcMar>
          </w:tcPr>
          <w:p w:rsidR="00A45A95" w:rsidRPr="00470122" w:rsidRDefault="00A45A95" w:rsidP="00DE4CEF">
            <w:pPr>
              <w:jc w:val="center"/>
              <w:rPr>
                <w:rFonts w:cs="Arial"/>
                <w:sz w:val="18"/>
                <w:szCs w:val="18"/>
              </w:rPr>
            </w:pPr>
            <w:r w:rsidRPr="00470122">
              <w:rPr>
                <w:rFonts w:cs="Arial"/>
                <w:sz w:val="18"/>
                <w:szCs w:val="18"/>
              </w:rPr>
              <w:t>2-10</w:t>
            </w:r>
          </w:p>
        </w:tc>
      </w:tr>
      <w:tr w:rsidR="00422067" w:rsidRPr="00470122" w:rsidTr="00422067">
        <w:trPr>
          <w:cantSplit/>
        </w:trPr>
        <w:tc>
          <w:tcPr>
            <w:tcW w:w="853" w:type="dxa"/>
            <w:tcMar>
              <w:left w:w="43" w:type="dxa"/>
              <w:right w:w="43" w:type="dxa"/>
            </w:tcMar>
          </w:tcPr>
          <w:p w:rsidR="00A45A95" w:rsidRPr="00470122" w:rsidRDefault="00A45A95" w:rsidP="00DE4CEF">
            <w:pPr>
              <w:rPr>
                <w:rFonts w:cs="Arial"/>
                <w:sz w:val="18"/>
                <w:szCs w:val="18"/>
              </w:rPr>
            </w:pPr>
            <w:r w:rsidRPr="00470122">
              <w:rPr>
                <w:rFonts w:cs="Arial"/>
                <w:sz w:val="18"/>
                <w:szCs w:val="18"/>
              </w:rPr>
              <w:t>SM-9.5 A,D,E</w:t>
            </w:r>
          </w:p>
        </w:tc>
        <w:tc>
          <w:tcPr>
            <w:tcW w:w="450" w:type="dxa"/>
            <w:tcMar>
              <w:left w:w="43" w:type="dxa"/>
              <w:right w:w="43" w:type="dxa"/>
            </w:tcMar>
          </w:tcPr>
          <w:p w:rsidR="00A45A95" w:rsidRPr="00470122" w:rsidRDefault="00A45A95" w:rsidP="00DE4CEF">
            <w:pPr>
              <w:jc w:val="center"/>
              <w:rPr>
                <w:rFonts w:cs="Arial"/>
                <w:sz w:val="18"/>
                <w:szCs w:val="18"/>
              </w:rPr>
            </w:pPr>
          </w:p>
        </w:tc>
        <w:tc>
          <w:tcPr>
            <w:tcW w:w="540" w:type="dxa"/>
            <w:tcMar>
              <w:left w:w="43" w:type="dxa"/>
              <w:right w:w="43" w:type="dxa"/>
            </w:tcMar>
          </w:tcPr>
          <w:p w:rsidR="00A45A95" w:rsidRPr="00470122" w:rsidRDefault="00A45A95" w:rsidP="00DE4CEF">
            <w:pPr>
              <w:jc w:val="center"/>
              <w:rPr>
                <w:rFonts w:cs="Arial"/>
                <w:sz w:val="18"/>
                <w:szCs w:val="18"/>
              </w:rPr>
            </w:pPr>
          </w:p>
        </w:tc>
        <w:tc>
          <w:tcPr>
            <w:tcW w:w="450" w:type="dxa"/>
            <w:tcMar>
              <w:left w:w="43" w:type="dxa"/>
              <w:right w:w="43" w:type="dxa"/>
            </w:tcMar>
          </w:tcPr>
          <w:p w:rsidR="00A45A95" w:rsidRPr="00470122" w:rsidRDefault="00A45A95" w:rsidP="00DE4CEF">
            <w:pPr>
              <w:jc w:val="center"/>
              <w:rPr>
                <w:rFonts w:cs="Arial"/>
                <w:sz w:val="18"/>
                <w:szCs w:val="18"/>
              </w:rPr>
            </w:pPr>
          </w:p>
        </w:tc>
        <w:tc>
          <w:tcPr>
            <w:tcW w:w="540" w:type="dxa"/>
            <w:tcMar>
              <w:left w:w="43" w:type="dxa"/>
              <w:right w:w="43" w:type="dxa"/>
            </w:tcMar>
          </w:tcPr>
          <w:p w:rsidR="00A45A95" w:rsidRPr="00470122" w:rsidRDefault="00A45A95" w:rsidP="00DE4CEF">
            <w:pPr>
              <w:jc w:val="center"/>
              <w:rPr>
                <w:rFonts w:cs="Arial"/>
                <w:sz w:val="18"/>
                <w:szCs w:val="18"/>
              </w:rPr>
            </w:pPr>
          </w:p>
        </w:tc>
        <w:tc>
          <w:tcPr>
            <w:tcW w:w="540" w:type="dxa"/>
            <w:tcMar>
              <w:left w:w="43" w:type="dxa"/>
              <w:right w:w="43" w:type="dxa"/>
            </w:tcMar>
          </w:tcPr>
          <w:p w:rsidR="00A45A95" w:rsidRPr="00470122" w:rsidRDefault="00A45A95" w:rsidP="00DE4CEF">
            <w:pPr>
              <w:jc w:val="center"/>
              <w:rPr>
                <w:rFonts w:cs="Arial"/>
                <w:sz w:val="18"/>
                <w:szCs w:val="18"/>
              </w:rPr>
            </w:pPr>
            <w:r w:rsidRPr="00470122">
              <w:rPr>
                <w:rFonts w:cs="Arial"/>
                <w:sz w:val="18"/>
                <w:szCs w:val="18"/>
              </w:rPr>
              <w:t>100</w:t>
            </w:r>
            <w:r>
              <w:rPr>
                <w:rFonts w:cs="Arial"/>
                <w:sz w:val="18"/>
                <w:szCs w:val="18"/>
                <w:vertAlign w:val="superscript"/>
              </w:rPr>
              <w:t>1</w:t>
            </w:r>
          </w:p>
        </w:tc>
        <w:tc>
          <w:tcPr>
            <w:tcW w:w="540" w:type="dxa"/>
            <w:tcMar>
              <w:left w:w="43" w:type="dxa"/>
              <w:right w:w="43" w:type="dxa"/>
            </w:tcMar>
          </w:tcPr>
          <w:p w:rsidR="00A45A95" w:rsidRPr="00470122" w:rsidRDefault="00A45A95" w:rsidP="00DE4CEF">
            <w:pPr>
              <w:jc w:val="center"/>
              <w:rPr>
                <w:rFonts w:cs="Arial"/>
                <w:sz w:val="18"/>
                <w:szCs w:val="18"/>
              </w:rPr>
            </w:pPr>
            <w:r w:rsidRPr="00470122">
              <w:rPr>
                <w:rFonts w:cs="Arial"/>
                <w:sz w:val="18"/>
                <w:szCs w:val="18"/>
              </w:rPr>
              <w:t>90-100</w:t>
            </w:r>
          </w:p>
        </w:tc>
        <w:tc>
          <w:tcPr>
            <w:tcW w:w="630" w:type="dxa"/>
            <w:tcMar>
              <w:left w:w="43" w:type="dxa"/>
              <w:right w:w="43" w:type="dxa"/>
            </w:tcMar>
          </w:tcPr>
          <w:p w:rsidR="00A45A95" w:rsidRPr="00470122" w:rsidRDefault="00A45A95" w:rsidP="00DE4CEF">
            <w:pPr>
              <w:jc w:val="center"/>
              <w:rPr>
                <w:rFonts w:cs="Arial"/>
                <w:sz w:val="18"/>
                <w:szCs w:val="18"/>
              </w:rPr>
            </w:pPr>
            <w:r>
              <w:rPr>
                <w:rFonts w:cs="Arial"/>
                <w:sz w:val="18"/>
                <w:szCs w:val="18"/>
              </w:rPr>
              <w:t>58-</w:t>
            </w:r>
            <w:r w:rsidRPr="00470122">
              <w:rPr>
                <w:rFonts w:cs="Arial"/>
                <w:sz w:val="18"/>
                <w:szCs w:val="18"/>
              </w:rPr>
              <w:t>80</w:t>
            </w:r>
          </w:p>
        </w:tc>
        <w:tc>
          <w:tcPr>
            <w:tcW w:w="630" w:type="dxa"/>
            <w:tcMar>
              <w:left w:w="43" w:type="dxa"/>
              <w:right w:w="43" w:type="dxa"/>
            </w:tcMar>
          </w:tcPr>
          <w:p w:rsidR="00A45A95" w:rsidRPr="00470122" w:rsidRDefault="00A45A95" w:rsidP="00DE4CEF">
            <w:pPr>
              <w:jc w:val="center"/>
              <w:rPr>
                <w:rFonts w:cs="Arial"/>
                <w:sz w:val="18"/>
                <w:szCs w:val="18"/>
              </w:rPr>
            </w:pPr>
            <w:r w:rsidRPr="00470122">
              <w:rPr>
                <w:rFonts w:cs="Arial"/>
                <w:sz w:val="18"/>
                <w:szCs w:val="18"/>
              </w:rPr>
              <w:t>38-67</w:t>
            </w:r>
          </w:p>
        </w:tc>
        <w:tc>
          <w:tcPr>
            <w:tcW w:w="710" w:type="dxa"/>
            <w:tcMar>
              <w:left w:w="43" w:type="dxa"/>
              <w:right w:w="43" w:type="dxa"/>
            </w:tcMar>
          </w:tcPr>
          <w:p w:rsidR="00A45A95" w:rsidRPr="00470122" w:rsidRDefault="00A45A95" w:rsidP="00DE4CEF">
            <w:pPr>
              <w:jc w:val="center"/>
              <w:rPr>
                <w:rFonts w:cs="Arial"/>
                <w:sz w:val="18"/>
                <w:szCs w:val="18"/>
              </w:rPr>
            </w:pPr>
            <w:r>
              <w:rPr>
                <w:rFonts w:cs="Arial"/>
                <w:sz w:val="18"/>
                <w:szCs w:val="18"/>
              </w:rPr>
              <w:t>23 max</w:t>
            </w:r>
          </w:p>
        </w:tc>
        <w:tc>
          <w:tcPr>
            <w:tcW w:w="710" w:type="dxa"/>
            <w:tcMar>
              <w:left w:w="43" w:type="dxa"/>
              <w:right w:w="43" w:type="dxa"/>
            </w:tcMar>
          </w:tcPr>
          <w:p w:rsidR="00A45A95" w:rsidRPr="00470122" w:rsidRDefault="00A45A95" w:rsidP="00DE4CEF">
            <w:pPr>
              <w:jc w:val="center"/>
              <w:rPr>
                <w:rFonts w:cs="Arial"/>
                <w:sz w:val="18"/>
                <w:szCs w:val="18"/>
              </w:rPr>
            </w:pPr>
          </w:p>
        </w:tc>
        <w:tc>
          <w:tcPr>
            <w:tcW w:w="570" w:type="dxa"/>
            <w:tcMar>
              <w:left w:w="43" w:type="dxa"/>
              <w:right w:w="43" w:type="dxa"/>
            </w:tcMar>
          </w:tcPr>
          <w:p w:rsidR="00A45A95" w:rsidRPr="00470122" w:rsidRDefault="00A45A95" w:rsidP="00DE4CEF">
            <w:pPr>
              <w:jc w:val="center"/>
              <w:rPr>
                <w:rFonts w:cs="Arial"/>
                <w:sz w:val="18"/>
                <w:szCs w:val="18"/>
              </w:rPr>
            </w:pPr>
            <w:r w:rsidRPr="00470122">
              <w:rPr>
                <w:rFonts w:cs="Arial"/>
                <w:sz w:val="18"/>
                <w:szCs w:val="18"/>
              </w:rPr>
              <w:t>2-10</w:t>
            </w:r>
          </w:p>
        </w:tc>
      </w:tr>
      <w:tr w:rsidR="00422067" w:rsidRPr="00470122" w:rsidTr="00422067">
        <w:trPr>
          <w:cantSplit/>
        </w:trPr>
        <w:tc>
          <w:tcPr>
            <w:tcW w:w="853" w:type="dxa"/>
            <w:tcMar>
              <w:left w:w="43" w:type="dxa"/>
              <w:right w:w="43" w:type="dxa"/>
            </w:tcMar>
          </w:tcPr>
          <w:p w:rsidR="00A45A95" w:rsidRPr="00470122" w:rsidRDefault="00A45A95" w:rsidP="00DE4CEF">
            <w:pPr>
              <w:rPr>
                <w:rFonts w:cs="Arial"/>
                <w:sz w:val="18"/>
                <w:szCs w:val="18"/>
              </w:rPr>
            </w:pPr>
            <w:r w:rsidRPr="00470122">
              <w:rPr>
                <w:rFonts w:cs="Arial"/>
                <w:sz w:val="18"/>
                <w:szCs w:val="18"/>
              </w:rPr>
              <w:t>SM-12.5 A,D,E</w:t>
            </w:r>
          </w:p>
        </w:tc>
        <w:tc>
          <w:tcPr>
            <w:tcW w:w="450" w:type="dxa"/>
            <w:tcMar>
              <w:left w:w="43" w:type="dxa"/>
              <w:right w:w="43" w:type="dxa"/>
            </w:tcMar>
          </w:tcPr>
          <w:p w:rsidR="00A45A95" w:rsidRPr="00470122" w:rsidRDefault="00A45A95" w:rsidP="00DE4CEF">
            <w:pPr>
              <w:jc w:val="center"/>
              <w:rPr>
                <w:rFonts w:cs="Arial"/>
                <w:sz w:val="18"/>
                <w:szCs w:val="18"/>
              </w:rPr>
            </w:pPr>
          </w:p>
        </w:tc>
        <w:tc>
          <w:tcPr>
            <w:tcW w:w="540" w:type="dxa"/>
            <w:tcMar>
              <w:left w:w="43" w:type="dxa"/>
              <w:right w:w="43" w:type="dxa"/>
            </w:tcMar>
          </w:tcPr>
          <w:p w:rsidR="00A45A95" w:rsidRPr="00470122" w:rsidRDefault="00A45A95" w:rsidP="00DE4CEF">
            <w:pPr>
              <w:jc w:val="center"/>
              <w:rPr>
                <w:rFonts w:cs="Arial"/>
                <w:sz w:val="18"/>
                <w:szCs w:val="18"/>
              </w:rPr>
            </w:pPr>
          </w:p>
        </w:tc>
        <w:tc>
          <w:tcPr>
            <w:tcW w:w="450" w:type="dxa"/>
            <w:tcMar>
              <w:left w:w="43" w:type="dxa"/>
              <w:right w:w="43" w:type="dxa"/>
            </w:tcMar>
          </w:tcPr>
          <w:p w:rsidR="00A45A95" w:rsidRPr="00470122" w:rsidRDefault="00A45A95" w:rsidP="00DE4CEF">
            <w:pPr>
              <w:jc w:val="center"/>
              <w:rPr>
                <w:rFonts w:cs="Arial"/>
                <w:sz w:val="18"/>
                <w:szCs w:val="18"/>
              </w:rPr>
            </w:pPr>
          </w:p>
        </w:tc>
        <w:tc>
          <w:tcPr>
            <w:tcW w:w="540" w:type="dxa"/>
            <w:tcMar>
              <w:left w:w="43" w:type="dxa"/>
              <w:right w:w="43" w:type="dxa"/>
            </w:tcMar>
          </w:tcPr>
          <w:p w:rsidR="00A45A95" w:rsidRPr="00470122" w:rsidRDefault="00A45A95" w:rsidP="00DE4CEF">
            <w:pPr>
              <w:jc w:val="center"/>
              <w:rPr>
                <w:rFonts w:cs="Arial"/>
                <w:sz w:val="18"/>
                <w:szCs w:val="18"/>
              </w:rPr>
            </w:pPr>
            <w:r w:rsidRPr="00470122">
              <w:rPr>
                <w:rFonts w:cs="Arial"/>
                <w:sz w:val="18"/>
                <w:szCs w:val="18"/>
              </w:rPr>
              <w:t>100</w:t>
            </w:r>
          </w:p>
        </w:tc>
        <w:tc>
          <w:tcPr>
            <w:tcW w:w="540" w:type="dxa"/>
            <w:tcMar>
              <w:left w:w="43" w:type="dxa"/>
              <w:right w:w="43" w:type="dxa"/>
            </w:tcMar>
          </w:tcPr>
          <w:p w:rsidR="00A45A95" w:rsidRPr="00470122" w:rsidRDefault="00A45A95" w:rsidP="00DE4CEF">
            <w:pPr>
              <w:jc w:val="center"/>
              <w:rPr>
                <w:rFonts w:cs="Arial"/>
                <w:sz w:val="18"/>
                <w:szCs w:val="18"/>
              </w:rPr>
            </w:pPr>
            <w:r w:rsidRPr="00470122">
              <w:rPr>
                <w:rFonts w:cs="Arial"/>
                <w:sz w:val="18"/>
                <w:szCs w:val="18"/>
              </w:rPr>
              <w:t>95-100</w:t>
            </w:r>
          </w:p>
        </w:tc>
        <w:tc>
          <w:tcPr>
            <w:tcW w:w="540" w:type="dxa"/>
            <w:tcMar>
              <w:left w:w="43" w:type="dxa"/>
              <w:right w:w="43" w:type="dxa"/>
            </w:tcMar>
          </w:tcPr>
          <w:p w:rsidR="00A45A95" w:rsidRPr="00470122" w:rsidRDefault="00A45A95" w:rsidP="00DE4CEF">
            <w:pPr>
              <w:jc w:val="center"/>
              <w:rPr>
                <w:rFonts w:cs="Arial"/>
                <w:sz w:val="18"/>
                <w:szCs w:val="18"/>
              </w:rPr>
            </w:pPr>
            <w:r w:rsidRPr="00470122">
              <w:rPr>
                <w:rFonts w:cs="Arial"/>
                <w:sz w:val="18"/>
                <w:szCs w:val="18"/>
              </w:rPr>
              <w:t>90 max.</w:t>
            </w:r>
          </w:p>
        </w:tc>
        <w:tc>
          <w:tcPr>
            <w:tcW w:w="630" w:type="dxa"/>
            <w:tcMar>
              <w:left w:w="43" w:type="dxa"/>
              <w:right w:w="43" w:type="dxa"/>
            </w:tcMar>
          </w:tcPr>
          <w:p w:rsidR="00A45A95" w:rsidRPr="00470122" w:rsidRDefault="00A45A95" w:rsidP="00DE4CEF">
            <w:pPr>
              <w:jc w:val="center"/>
              <w:rPr>
                <w:rFonts w:cs="Arial"/>
                <w:sz w:val="18"/>
                <w:szCs w:val="18"/>
              </w:rPr>
            </w:pPr>
            <w:r>
              <w:rPr>
                <w:rFonts w:cs="Arial"/>
                <w:sz w:val="18"/>
                <w:szCs w:val="18"/>
              </w:rPr>
              <w:t>58-80</w:t>
            </w:r>
          </w:p>
        </w:tc>
        <w:tc>
          <w:tcPr>
            <w:tcW w:w="630" w:type="dxa"/>
            <w:tcMar>
              <w:left w:w="43" w:type="dxa"/>
              <w:right w:w="43" w:type="dxa"/>
            </w:tcMar>
          </w:tcPr>
          <w:p w:rsidR="00A45A95" w:rsidRPr="00470122" w:rsidRDefault="00A45A95" w:rsidP="00DE4CEF">
            <w:pPr>
              <w:jc w:val="center"/>
              <w:rPr>
                <w:rFonts w:cs="Arial"/>
                <w:sz w:val="18"/>
                <w:szCs w:val="18"/>
              </w:rPr>
            </w:pPr>
            <w:r w:rsidRPr="00470122">
              <w:rPr>
                <w:rFonts w:cs="Arial"/>
                <w:sz w:val="18"/>
                <w:szCs w:val="18"/>
              </w:rPr>
              <w:t>34-50</w:t>
            </w:r>
          </w:p>
        </w:tc>
        <w:tc>
          <w:tcPr>
            <w:tcW w:w="710" w:type="dxa"/>
            <w:tcMar>
              <w:left w:w="43" w:type="dxa"/>
              <w:right w:w="43" w:type="dxa"/>
            </w:tcMar>
          </w:tcPr>
          <w:p w:rsidR="00A45A95" w:rsidRPr="00470122" w:rsidRDefault="00A45A95" w:rsidP="00DE4CEF">
            <w:pPr>
              <w:jc w:val="center"/>
              <w:rPr>
                <w:rFonts w:cs="Arial"/>
                <w:sz w:val="18"/>
                <w:szCs w:val="18"/>
              </w:rPr>
            </w:pPr>
            <w:r>
              <w:rPr>
                <w:rFonts w:cs="Arial"/>
                <w:sz w:val="18"/>
                <w:szCs w:val="18"/>
              </w:rPr>
              <w:t>23 max</w:t>
            </w:r>
          </w:p>
        </w:tc>
        <w:tc>
          <w:tcPr>
            <w:tcW w:w="710" w:type="dxa"/>
            <w:tcMar>
              <w:left w:w="43" w:type="dxa"/>
              <w:right w:w="43" w:type="dxa"/>
            </w:tcMar>
          </w:tcPr>
          <w:p w:rsidR="00A45A95" w:rsidRPr="00470122" w:rsidRDefault="00A45A95" w:rsidP="00DE4CEF">
            <w:pPr>
              <w:jc w:val="center"/>
              <w:rPr>
                <w:rFonts w:cs="Arial"/>
                <w:sz w:val="18"/>
                <w:szCs w:val="18"/>
              </w:rPr>
            </w:pPr>
          </w:p>
        </w:tc>
        <w:tc>
          <w:tcPr>
            <w:tcW w:w="570" w:type="dxa"/>
            <w:tcMar>
              <w:left w:w="43" w:type="dxa"/>
              <w:right w:w="43" w:type="dxa"/>
            </w:tcMar>
          </w:tcPr>
          <w:p w:rsidR="00A45A95" w:rsidRPr="00470122" w:rsidRDefault="00A45A95" w:rsidP="00DE4CEF">
            <w:pPr>
              <w:jc w:val="center"/>
              <w:rPr>
                <w:rFonts w:cs="Arial"/>
                <w:sz w:val="18"/>
                <w:szCs w:val="18"/>
              </w:rPr>
            </w:pPr>
            <w:r w:rsidRPr="00470122">
              <w:rPr>
                <w:rFonts w:cs="Arial"/>
                <w:sz w:val="18"/>
                <w:szCs w:val="18"/>
              </w:rPr>
              <w:t>2-10</w:t>
            </w:r>
          </w:p>
        </w:tc>
      </w:tr>
      <w:tr w:rsidR="00422067" w:rsidRPr="00470122" w:rsidTr="00422067">
        <w:trPr>
          <w:cantSplit/>
        </w:trPr>
        <w:tc>
          <w:tcPr>
            <w:tcW w:w="853" w:type="dxa"/>
            <w:tcMar>
              <w:left w:w="43" w:type="dxa"/>
              <w:right w:w="43" w:type="dxa"/>
            </w:tcMar>
          </w:tcPr>
          <w:p w:rsidR="00A45A95" w:rsidRPr="00470122" w:rsidRDefault="00A45A95" w:rsidP="00DE4CEF">
            <w:pPr>
              <w:rPr>
                <w:rFonts w:cs="Arial"/>
                <w:sz w:val="18"/>
                <w:szCs w:val="18"/>
              </w:rPr>
            </w:pPr>
            <w:r w:rsidRPr="00470122">
              <w:rPr>
                <w:rFonts w:cs="Arial"/>
                <w:sz w:val="18"/>
                <w:szCs w:val="18"/>
              </w:rPr>
              <w:t>IM-19.0 A,D,E</w:t>
            </w:r>
          </w:p>
        </w:tc>
        <w:tc>
          <w:tcPr>
            <w:tcW w:w="450" w:type="dxa"/>
            <w:tcMar>
              <w:left w:w="43" w:type="dxa"/>
              <w:right w:w="43" w:type="dxa"/>
            </w:tcMar>
          </w:tcPr>
          <w:p w:rsidR="00A45A95" w:rsidRPr="00470122" w:rsidRDefault="00A45A95" w:rsidP="00DE4CEF">
            <w:pPr>
              <w:jc w:val="center"/>
              <w:rPr>
                <w:rFonts w:cs="Arial"/>
                <w:sz w:val="18"/>
                <w:szCs w:val="18"/>
              </w:rPr>
            </w:pPr>
          </w:p>
        </w:tc>
        <w:tc>
          <w:tcPr>
            <w:tcW w:w="540" w:type="dxa"/>
            <w:tcMar>
              <w:left w:w="43" w:type="dxa"/>
              <w:right w:w="43" w:type="dxa"/>
            </w:tcMar>
          </w:tcPr>
          <w:p w:rsidR="00A45A95" w:rsidRPr="00470122" w:rsidRDefault="00A45A95" w:rsidP="00DE4CEF">
            <w:pPr>
              <w:jc w:val="center"/>
              <w:rPr>
                <w:rFonts w:cs="Arial"/>
                <w:sz w:val="18"/>
                <w:szCs w:val="18"/>
              </w:rPr>
            </w:pPr>
          </w:p>
        </w:tc>
        <w:tc>
          <w:tcPr>
            <w:tcW w:w="450" w:type="dxa"/>
            <w:tcMar>
              <w:left w:w="43" w:type="dxa"/>
              <w:right w:w="43" w:type="dxa"/>
            </w:tcMar>
          </w:tcPr>
          <w:p w:rsidR="00A45A95" w:rsidRPr="00470122" w:rsidRDefault="00A45A95" w:rsidP="00DE4CEF">
            <w:pPr>
              <w:jc w:val="center"/>
              <w:rPr>
                <w:rFonts w:cs="Arial"/>
                <w:sz w:val="18"/>
                <w:szCs w:val="18"/>
              </w:rPr>
            </w:pPr>
            <w:r w:rsidRPr="00470122">
              <w:rPr>
                <w:rFonts w:cs="Arial"/>
                <w:sz w:val="18"/>
                <w:szCs w:val="18"/>
              </w:rPr>
              <w:t>100</w:t>
            </w:r>
          </w:p>
        </w:tc>
        <w:tc>
          <w:tcPr>
            <w:tcW w:w="540" w:type="dxa"/>
            <w:tcMar>
              <w:left w:w="43" w:type="dxa"/>
              <w:right w:w="43" w:type="dxa"/>
            </w:tcMar>
          </w:tcPr>
          <w:p w:rsidR="00A45A95" w:rsidRPr="00470122" w:rsidRDefault="00A45A95" w:rsidP="00DE4CEF">
            <w:pPr>
              <w:jc w:val="center"/>
              <w:rPr>
                <w:rFonts w:cs="Arial"/>
                <w:sz w:val="18"/>
                <w:szCs w:val="18"/>
              </w:rPr>
            </w:pPr>
            <w:r w:rsidRPr="00470122">
              <w:rPr>
                <w:rFonts w:cs="Arial"/>
                <w:sz w:val="18"/>
                <w:szCs w:val="18"/>
              </w:rPr>
              <w:t>90-100</w:t>
            </w:r>
          </w:p>
        </w:tc>
        <w:tc>
          <w:tcPr>
            <w:tcW w:w="540" w:type="dxa"/>
            <w:tcMar>
              <w:left w:w="43" w:type="dxa"/>
              <w:right w:w="43" w:type="dxa"/>
            </w:tcMar>
          </w:tcPr>
          <w:p w:rsidR="00A45A95" w:rsidRPr="00470122" w:rsidRDefault="00A45A95" w:rsidP="00DE4CEF">
            <w:pPr>
              <w:jc w:val="center"/>
              <w:rPr>
                <w:rFonts w:cs="Arial"/>
                <w:sz w:val="18"/>
                <w:szCs w:val="18"/>
              </w:rPr>
            </w:pPr>
            <w:r w:rsidRPr="00470122">
              <w:rPr>
                <w:rFonts w:cs="Arial"/>
                <w:sz w:val="18"/>
                <w:szCs w:val="18"/>
              </w:rPr>
              <w:t>90 max.</w:t>
            </w:r>
          </w:p>
        </w:tc>
        <w:tc>
          <w:tcPr>
            <w:tcW w:w="540" w:type="dxa"/>
            <w:tcMar>
              <w:left w:w="43" w:type="dxa"/>
              <w:right w:w="43" w:type="dxa"/>
            </w:tcMar>
          </w:tcPr>
          <w:p w:rsidR="00A45A95" w:rsidRPr="00470122" w:rsidRDefault="00A45A95" w:rsidP="00DE4CEF">
            <w:pPr>
              <w:jc w:val="center"/>
              <w:rPr>
                <w:rFonts w:cs="Arial"/>
                <w:sz w:val="18"/>
                <w:szCs w:val="18"/>
              </w:rPr>
            </w:pPr>
            <w:r w:rsidRPr="00470122">
              <w:rPr>
                <w:rFonts w:cs="Arial"/>
                <w:sz w:val="18"/>
                <w:szCs w:val="18"/>
              </w:rPr>
              <w:t>--</w:t>
            </w:r>
          </w:p>
        </w:tc>
        <w:tc>
          <w:tcPr>
            <w:tcW w:w="630" w:type="dxa"/>
            <w:tcMar>
              <w:left w:w="43" w:type="dxa"/>
              <w:right w:w="43" w:type="dxa"/>
            </w:tcMar>
          </w:tcPr>
          <w:p w:rsidR="00A45A95" w:rsidRPr="00470122" w:rsidRDefault="00A45A95" w:rsidP="00DE4CEF">
            <w:pPr>
              <w:jc w:val="center"/>
              <w:rPr>
                <w:rFonts w:cs="Arial"/>
                <w:sz w:val="18"/>
                <w:szCs w:val="18"/>
              </w:rPr>
            </w:pPr>
            <w:r w:rsidRPr="00470122">
              <w:rPr>
                <w:rFonts w:cs="Arial"/>
                <w:sz w:val="18"/>
                <w:szCs w:val="18"/>
              </w:rPr>
              <w:t>--</w:t>
            </w:r>
          </w:p>
        </w:tc>
        <w:tc>
          <w:tcPr>
            <w:tcW w:w="630" w:type="dxa"/>
            <w:tcMar>
              <w:left w:w="43" w:type="dxa"/>
              <w:right w:w="43" w:type="dxa"/>
            </w:tcMar>
          </w:tcPr>
          <w:p w:rsidR="00A45A95" w:rsidRPr="00470122" w:rsidRDefault="00A45A95" w:rsidP="00DE4CEF">
            <w:pPr>
              <w:jc w:val="center"/>
              <w:rPr>
                <w:rFonts w:cs="Arial"/>
                <w:sz w:val="18"/>
                <w:szCs w:val="18"/>
              </w:rPr>
            </w:pPr>
            <w:r w:rsidRPr="00470122">
              <w:rPr>
                <w:rFonts w:cs="Arial"/>
                <w:sz w:val="18"/>
                <w:szCs w:val="18"/>
              </w:rPr>
              <w:t>28-49</w:t>
            </w:r>
          </w:p>
        </w:tc>
        <w:tc>
          <w:tcPr>
            <w:tcW w:w="710" w:type="dxa"/>
            <w:tcMar>
              <w:left w:w="43" w:type="dxa"/>
              <w:right w:w="43" w:type="dxa"/>
            </w:tcMar>
          </w:tcPr>
          <w:p w:rsidR="00A45A95" w:rsidRPr="00470122" w:rsidRDefault="00A45A95" w:rsidP="00DE4CEF">
            <w:pPr>
              <w:jc w:val="center"/>
              <w:rPr>
                <w:rFonts w:cs="Arial"/>
                <w:sz w:val="18"/>
                <w:szCs w:val="18"/>
              </w:rPr>
            </w:pPr>
          </w:p>
        </w:tc>
        <w:tc>
          <w:tcPr>
            <w:tcW w:w="710" w:type="dxa"/>
            <w:tcMar>
              <w:left w:w="43" w:type="dxa"/>
              <w:right w:w="43" w:type="dxa"/>
            </w:tcMar>
          </w:tcPr>
          <w:p w:rsidR="00A45A95" w:rsidRPr="00470122" w:rsidRDefault="00A45A95" w:rsidP="00DE4CEF">
            <w:pPr>
              <w:jc w:val="center"/>
              <w:rPr>
                <w:rFonts w:cs="Arial"/>
                <w:sz w:val="18"/>
                <w:szCs w:val="18"/>
              </w:rPr>
            </w:pPr>
          </w:p>
        </w:tc>
        <w:tc>
          <w:tcPr>
            <w:tcW w:w="570" w:type="dxa"/>
            <w:tcMar>
              <w:left w:w="43" w:type="dxa"/>
              <w:right w:w="43" w:type="dxa"/>
            </w:tcMar>
          </w:tcPr>
          <w:p w:rsidR="00A45A95" w:rsidRPr="00470122" w:rsidRDefault="00A45A95" w:rsidP="00DE4CEF">
            <w:pPr>
              <w:jc w:val="center"/>
              <w:rPr>
                <w:rFonts w:cs="Arial"/>
                <w:sz w:val="18"/>
                <w:szCs w:val="18"/>
              </w:rPr>
            </w:pPr>
            <w:r w:rsidRPr="00470122">
              <w:rPr>
                <w:rFonts w:cs="Arial"/>
                <w:sz w:val="18"/>
                <w:szCs w:val="18"/>
              </w:rPr>
              <w:t>2-8</w:t>
            </w:r>
          </w:p>
        </w:tc>
      </w:tr>
      <w:tr w:rsidR="00422067" w:rsidRPr="00470122" w:rsidTr="00422067">
        <w:trPr>
          <w:cantSplit/>
        </w:trPr>
        <w:tc>
          <w:tcPr>
            <w:tcW w:w="853" w:type="dxa"/>
            <w:tcMar>
              <w:left w:w="43" w:type="dxa"/>
              <w:right w:w="43" w:type="dxa"/>
            </w:tcMar>
          </w:tcPr>
          <w:p w:rsidR="00A45A95" w:rsidRPr="00470122" w:rsidRDefault="00A45A95" w:rsidP="00DE4CEF">
            <w:pPr>
              <w:rPr>
                <w:rFonts w:cs="Arial"/>
                <w:sz w:val="18"/>
                <w:szCs w:val="18"/>
                <w:vertAlign w:val="superscript"/>
              </w:rPr>
            </w:pPr>
            <w:r w:rsidRPr="00470122">
              <w:rPr>
                <w:rFonts w:cs="Arial"/>
                <w:sz w:val="18"/>
                <w:szCs w:val="18"/>
              </w:rPr>
              <w:t>BM-25.0 A,D</w:t>
            </w:r>
          </w:p>
        </w:tc>
        <w:tc>
          <w:tcPr>
            <w:tcW w:w="450" w:type="dxa"/>
            <w:tcMar>
              <w:left w:w="43" w:type="dxa"/>
              <w:right w:w="43" w:type="dxa"/>
            </w:tcMar>
          </w:tcPr>
          <w:p w:rsidR="00A45A95" w:rsidRPr="00470122" w:rsidRDefault="00A45A95" w:rsidP="00DE4CEF">
            <w:pPr>
              <w:jc w:val="center"/>
              <w:rPr>
                <w:rFonts w:cs="Arial"/>
                <w:sz w:val="18"/>
                <w:szCs w:val="18"/>
              </w:rPr>
            </w:pPr>
          </w:p>
        </w:tc>
        <w:tc>
          <w:tcPr>
            <w:tcW w:w="540" w:type="dxa"/>
            <w:tcMar>
              <w:left w:w="43" w:type="dxa"/>
              <w:right w:w="43" w:type="dxa"/>
            </w:tcMar>
          </w:tcPr>
          <w:p w:rsidR="00A45A95" w:rsidRPr="00470122" w:rsidRDefault="00A45A95" w:rsidP="00DE4CEF">
            <w:pPr>
              <w:jc w:val="center"/>
              <w:rPr>
                <w:rFonts w:cs="Arial"/>
                <w:sz w:val="18"/>
                <w:szCs w:val="18"/>
              </w:rPr>
            </w:pPr>
            <w:r w:rsidRPr="00470122">
              <w:rPr>
                <w:rFonts w:cs="Arial"/>
                <w:sz w:val="18"/>
                <w:szCs w:val="18"/>
              </w:rPr>
              <w:t>100</w:t>
            </w:r>
          </w:p>
        </w:tc>
        <w:tc>
          <w:tcPr>
            <w:tcW w:w="450" w:type="dxa"/>
            <w:tcMar>
              <w:left w:w="43" w:type="dxa"/>
              <w:right w:w="43" w:type="dxa"/>
            </w:tcMar>
          </w:tcPr>
          <w:p w:rsidR="00A45A95" w:rsidRPr="00470122" w:rsidRDefault="00A45A95" w:rsidP="00DE4CEF">
            <w:pPr>
              <w:jc w:val="center"/>
              <w:rPr>
                <w:rFonts w:cs="Arial"/>
                <w:sz w:val="18"/>
                <w:szCs w:val="18"/>
              </w:rPr>
            </w:pPr>
            <w:r w:rsidRPr="00470122">
              <w:rPr>
                <w:rFonts w:cs="Arial"/>
                <w:sz w:val="18"/>
                <w:szCs w:val="18"/>
              </w:rPr>
              <w:t>90-100</w:t>
            </w:r>
          </w:p>
        </w:tc>
        <w:tc>
          <w:tcPr>
            <w:tcW w:w="540" w:type="dxa"/>
            <w:tcMar>
              <w:left w:w="43" w:type="dxa"/>
              <w:right w:w="43" w:type="dxa"/>
            </w:tcMar>
          </w:tcPr>
          <w:p w:rsidR="00A45A95" w:rsidRPr="00470122" w:rsidRDefault="00A45A95" w:rsidP="00DE4CEF">
            <w:pPr>
              <w:jc w:val="center"/>
              <w:rPr>
                <w:rFonts w:cs="Arial"/>
                <w:sz w:val="18"/>
                <w:szCs w:val="18"/>
              </w:rPr>
            </w:pPr>
            <w:r w:rsidRPr="00470122">
              <w:rPr>
                <w:rFonts w:cs="Arial"/>
                <w:sz w:val="18"/>
                <w:szCs w:val="18"/>
              </w:rPr>
              <w:t>90 max.</w:t>
            </w:r>
          </w:p>
        </w:tc>
        <w:tc>
          <w:tcPr>
            <w:tcW w:w="540" w:type="dxa"/>
            <w:tcMar>
              <w:left w:w="43" w:type="dxa"/>
              <w:right w:w="43" w:type="dxa"/>
            </w:tcMar>
          </w:tcPr>
          <w:p w:rsidR="00A45A95" w:rsidRPr="00470122" w:rsidRDefault="00A45A95" w:rsidP="00DE4CEF">
            <w:pPr>
              <w:jc w:val="center"/>
              <w:rPr>
                <w:rFonts w:cs="Arial"/>
                <w:sz w:val="18"/>
                <w:szCs w:val="18"/>
              </w:rPr>
            </w:pPr>
            <w:r w:rsidRPr="00470122">
              <w:rPr>
                <w:rFonts w:cs="Arial"/>
                <w:sz w:val="18"/>
                <w:szCs w:val="18"/>
              </w:rPr>
              <w:t>--</w:t>
            </w:r>
          </w:p>
        </w:tc>
        <w:tc>
          <w:tcPr>
            <w:tcW w:w="540" w:type="dxa"/>
            <w:tcMar>
              <w:left w:w="43" w:type="dxa"/>
              <w:right w:w="43" w:type="dxa"/>
            </w:tcMar>
          </w:tcPr>
          <w:p w:rsidR="00A45A95" w:rsidRPr="00470122" w:rsidRDefault="00A45A95" w:rsidP="00DE4CEF">
            <w:pPr>
              <w:jc w:val="center"/>
              <w:rPr>
                <w:rFonts w:cs="Arial"/>
                <w:sz w:val="18"/>
                <w:szCs w:val="18"/>
              </w:rPr>
            </w:pPr>
            <w:r w:rsidRPr="00470122">
              <w:rPr>
                <w:rFonts w:cs="Arial"/>
                <w:sz w:val="18"/>
                <w:szCs w:val="18"/>
              </w:rPr>
              <w:t>--</w:t>
            </w:r>
          </w:p>
        </w:tc>
        <w:tc>
          <w:tcPr>
            <w:tcW w:w="630" w:type="dxa"/>
            <w:tcMar>
              <w:left w:w="43" w:type="dxa"/>
              <w:right w:w="43" w:type="dxa"/>
            </w:tcMar>
          </w:tcPr>
          <w:p w:rsidR="00A45A95" w:rsidRPr="00470122" w:rsidRDefault="00A45A95" w:rsidP="00DE4CEF">
            <w:pPr>
              <w:jc w:val="center"/>
              <w:rPr>
                <w:rFonts w:cs="Arial"/>
                <w:sz w:val="18"/>
                <w:szCs w:val="18"/>
              </w:rPr>
            </w:pPr>
            <w:r w:rsidRPr="00470122">
              <w:rPr>
                <w:rFonts w:cs="Arial"/>
                <w:sz w:val="18"/>
                <w:szCs w:val="18"/>
              </w:rPr>
              <w:t>--</w:t>
            </w:r>
          </w:p>
        </w:tc>
        <w:tc>
          <w:tcPr>
            <w:tcW w:w="630" w:type="dxa"/>
            <w:tcMar>
              <w:left w:w="43" w:type="dxa"/>
              <w:right w:w="43" w:type="dxa"/>
            </w:tcMar>
          </w:tcPr>
          <w:p w:rsidR="00A45A95" w:rsidRPr="00470122" w:rsidRDefault="00A45A95" w:rsidP="00DE4CEF">
            <w:pPr>
              <w:jc w:val="center"/>
              <w:rPr>
                <w:rFonts w:cs="Arial"/>
                <w:sz w:val="18"/>
                <w:szCs w:val="18"/>
              </w:rPr>
            </w:pPr>
            <w:r w:rsidRPr="00470122">
              <w:rPr>
                <w:rFonts w:cs="Arial"/>
                <w:sz w:val="18"/>
                <w:szCs w:val="18"/>
              </w:rPr>
              <w:t>19-38</w:t>
            </w:r>
          </w:p>
        </w:tc>
        <w:tc>
          <w:tcPr>
            <w:tcW w:w="710" w:type="dxa"/>
            <w:tcMar>
              <w:left w:w="43" w:type="dxa"/>
              <w:right w:w="43" w:type="dxa"/>
            </w:tcMar>
          </w:tcPr>
          <w:p w:rsidR="00A45A95" w:rsidRPr="00470122" w:rsidRDefault="00A45A95" w:rsidP="00DE4CEF">
            <w:pPr>
              <w:jc w:val="center"/>
              <w:rPr>
                <w:rFonts w:cs="Arial"/>
                <w:sz w:val="18"/>
                <w:szCs w:val="18"/>
              </w:rPr>
            </w:pPr>
          </w:p>
        </w:tc>
        <w:tc>
          <w:tcPr>
            <w:tcW w:w="710" w:type="dxa"/>
            <w:tcMar>
              <w:left w:w="43" w:type="dxa"/>
              <w:right w:w="43" w:type="dxa"/>
            </w:tcMar>
          </w:tcPr>
          <w:p w:rsidR="00A45A95" w:rsidRPr="00470122" w:rsidRDefault="00A45A95" w:rsidP="00DE4CEF">
            <w:pPr>
              <w:jc w:val="center"/>
              <w:rPr>
                <w:rFonts w:cs="Arial"/>
                <w:sz w:val="18"/>
                <w:szCs w:val="18"/>
              </w:rPr>
            </w:pPr>
          </w:p>
        </w:tc>
        <w:tc>
          <w:tcPr>
            <w:tcW w:w="570" w:type="dxa"/>
            <w:tcMar>
              <w:left w:w="43" w:type="dxa"/>
              <w:right w:w="43" w:type="dxa"/>
            </w:tcMar>
          </w:tcPr>
          <w:p w:rsidR="00A45A95" w:rsidRPr="00470122" w:rsidRDefault="00A45A95" w:rsidP="00DE4CEF">
            <w:pPr>
              <w:jc w:val="center"/>
              <w:rPr>
                <w:rFonts w:cs="Arial"/>
                <w:sz w:val="18"/>
                <w:szCs w:val="18"/>
              </w:rPr>
            </w:pPr>
            <w:r w:rsidRPr="00470122">
              <w:rPr>
                <w:rFonts w:cs="Arial"/>
                <w:sz w:val="18"/>
                <w:szCs w:val="18"/>
              </w:rPr>
              <w:t>1-7</w:t>
            </w:r>
          </w:p>
        </w:tc>
      </w:tr>
      <w:tr w:rsidR="00422067" w:rsidRPr="00470122" w:rsidTr="00422067">
        <w:trPr>
          <w:cantSplit/>
        </w:trPr>
        <w:tc>
          <w:tcPr>
            <w:tcW w:w="853" w:type="dxa"/>
            <w:tcMar>
              <w:left w:w="43" w:type="dxa"/>
              <w:right w:w="43" w:type="dxa"/>
            </w:tcMar>
          </w:tcPr>
          <w:p w:rsidR="00A45A95" w:rsidRPr="00470122" w:rsidRDefault="00A45A95" w:rsidP="00DE4CEF">
            <w:pPr>
              <w:rPr>
                <w:rFonts w:cs="Arial"/>
                <w:sz w:val="18"/>
                <w:szCs w:val="18"/>
              </w:rPr>
            </w:pPr>
            <w:r w:rsidRPr="00470122">
              <w:rPr>
                <w:rFonts w:cs="Arial"/>
                <w:sz w:val="18"/>
                <w:szCs w:val="18"/>
              </w:rPr>
              <w:t>C (Curb Mix)</w:t>
            </w:r>
          </w:p>
        </w:tc>
        <w:tc>
          <w:tcPr>
            <w:tcW w:w="450" w:type="dxa"/>
            <w:tcMar>
              <w:left w:w="43" w:type="dxa"/>
              <w:right w:w="43" w:type="dxa"/>
            </w:tcMar>
          </w:tcPr>
          <w:p w:rsidR="00A45A95" w:rsidRPr="00470122" w:rsidRDefault="00A45A95" w:rsidP="00DE4CEF">
            <w:pPr>
              <w:jc w:val="center"/>
              <w:rPr>
                <w:rFonts w:cs="Arial"/>
                <w:sz w:val="18"/>
                <w:szCs w:val="18"/>
              </w:rPr>
            </w:pPr>
          </w:p>
        </w:tc>
        <w:tc>
          <w:tcPr>
            <w:tcW w:w="540" w:type="dxa"/>
            <w:tcMar>
              <w:left w:w="43" w:type="dxa"/>
              <w:right w:w="43" w:type="dxa"/>
            </w:tcMar>
          </w:tcPr>
          <w:p w:rsidR="00A45A95" w:rsidRPr="00470122" w:rsidRDefault="00A45A95" w:rsidP="00DE4CEF">
            <w:pPr>
              <w:jc w:val="center"/>
              <w:rPr>
                <w:rFonts w:cs="Arial"/>
                <w:sz w:val="18"/>
                <w:szCs w:val="18"/>
              </w:rPr>
            </w:pPr>
          </w:p>
        </w:tc>
        <w:tc>
          <w:tcPr>
            <w:tcW w:w="450" w:type="dxa"/>
            <w:tcMar>
              <w:left w:w="43" w:type="dxa"/>
              <w:right w:w="43" w:type="dxa"/>
            </w:tcMar>
          </w:tcPr>
          <w:p w:rsidR="00A45A95" w:rsidRPr="00470122" w:rsidRDefault="00A45A95" w:rsidP="00DE4CEF">
            <w:pPr>
              <w:jc w:val="center"/>
              <w:rPr>
                <w:rFonts w:cs="Arial"/>
                <w:sz w:val="18"/>
                <w:szCs w:val="18"/>
              </w:rPr>
            </w:pPr>
          </w:p>
        </w:tc>
        <w:tc>
          <w:tcPr>
            <w:tcW w:w="540" w:type="dxa"/>
            <w:tcMar>
              <w:left w:w="43" w:type="dxa"/>
              <w:right w:w="43" w:type="dxa"/>
            </w:tcMar>
          </w:tcPr>
          <w:p w:rsidR="00A45A95" w:rsidRPr="00470122" w:rsidRDefault="00A45A95" w:rsidP="00DE4CEF">
            <w:pPr>
              <w:jc w:val="center"/>
              <w:rPr>
                <w:rFonts w:cs="Arial"/>
                <w:sz w:val="18"/>
                <w:szCs w:val="18"/>
              </w:rPr>
            </w:pPr>
          </w:p>
        </w:tc>
        <w:tc>
          <w:tcPr>
            <w:tcW w:w="540" w:type="dxa"/>
            <w:tcMar>
              <w:left w:w="43" w:type="dxa"/>
              <w:right w:w="43" w:type="dxa"/>
            </w:tcMar>
          </w:tcPr>
          <w:p w:rsidR="00A45A95" w:rsidRPr="00470122" w:rsidRDefault="00A45A95" w:rsidP="00DE4CEF">
            <w:pPr>
              <w:jc w:val="center"/>
              <w:rPr>
                <w:rFonts w:cs="Arial"/>
                <w:sz w:val="18"/>
                <w:szCs w:val="18"/>
              </w:rPr>
            </w:pPr>
            <w:r w:rsidRPr="00470122">
              <w:rPr>
                <w:rFonts w:cs="Arial"/>
                <w:sz w:val="18"/>
                <w:szCs w:val="18"/>
              </w:rPr>
              <w:t>100</w:t>
            </w:r>
          </w:p>
        </w:tc>
        <w:tc>
          <w:tcPr>
            <w:tcW w:w="540" w:type="dxa"/>
            <w:tcMar>
              <w:left w:w="43" w:type="dxa"/>
              <w:right w:w="43" w:type="dxa"/>
            </w:tcMar>
          </w:tcPr>
          <w:p w:rsidR="00A45A95" w:rsidRPr="00470122" w:rsidRDefault="00A45A95" w:rsidP="00DE4CEF">
            <w:pPr>
              <w:jc w:val="center"/>
              <w:rPr>
                <w:rFonts w:cs="Arial"/>
                <w:sz w:val="18"/>
                <w:szCs w:val="18"/>
              </w:rPr>
            </w:pPr>
            <w:r w:rsidRPr="00470122">
              <w:rPr>
                <w:rFonts w:cs="Arial"/>
                <w:sz w:val="18"/>
                <w:szCs w:val="18"/>
              </w:rPr>
              <w:t>92-100</w:t>
            </w:r>
          </w:p>
        </w:tc>
        <w:tc>
          <w:tcPr>
            <w:tcW w:w="630" w:type="dxa"/>
            <w:tcMar>
              <w:left w:w="43" w:type="dxa"/>
              <w:right w:w="43" w:type="dxa"/>
            </w:tcMar>
          </w:tcPr>
          <w:p w:rsidR="00A45A95" w:rsidRPr="00470122" w:rsidRDefault="00A45A95" w:rsidP="00DE4CEF">
            <w:pPr>
              <w:jc w:val="center"/>
              <w:rPr>
                <w:rFonts w:cs="Arial"/>
                <w:sz w:val="18"/>
                <w:szCs w:val="18"/>
              </w:rPr>
            </w:pPr>
            <w:r w:rsidRPr="00470122">
              <w:rPr>
                <w:rFonts w:cs="Arial"/>
                <w:sz w:val="18"/>
                <w:szCs w:val="18"/>
              </w:rPr>
              <w:t>70-75</w:t>
            </w:r>
          </w:p>
        </w:tc>
        <w:tc>
          <w:tcPr>
            <w:tcW w:w="630" w:type="dxa"/>
            <w:tcMar>
              <w:left w:w="43" w:type="dxa"/>
              <w:right w:w="43" w:type="dxa"/>
            </w:tcMar>
          </w:tcPr>
          <w:p w:rsidR="00A45A95" w:rsidRPr="00470122" w:rsidRDefault="00A45A95" w:rsidP="00DE4CEF">
            <w:pPr>
              <w:jc w:val="center"/>
              <w:rPr>
                <w:rFonts w:cs="Arial"/>
                <w:sz w:val="18"/>
                <w:szCs w:val="18"/>
              </w:rPr>
            </w:pPr>
            <w:r w:rsidRPr="00470122">
              <w:rPr>
                <w:rFonts w:cs="Arial"/>
                <w:sz w:val="18"/>
                <w:szCs w:val="18"/>
              </w:rPr>
              <w:t>50-60</w:t>
            </w:r>
          </w:p>
        </w:tc>
        <w:tc>
          <w:tcPr>
            <w:tcW w:w="710" w:type="dxa"/>
            <w:tcMar>
              <w:left w:w="43" w:type="dxa"/>
              <w:right w:w="43" w:type="dxa"/>
            </w:tcMar>
          </w:tcPr>
          <w:p w:rsidR="00A45A95" w:rsidRPr="00470122" w:rsidRDefault="00A45A95" w:rsidP="00DE4CEF">
            <w:pPr>
              <w:jc w:val="center"/>
              <w:rPr>
                <w:rFonts w:cs="Arial"/>
                <w:sz w:val="18"/>
                <w:szCs w:val="18"/>
              </w:rPr>
            </w:pPr>
            <w:r w:rsidRPr="00470122">
              <w:rPr>
                <w:rFonts w:cs="Arial"/>
                <w:sz w:val="18"/>
                <w:szCs w:val="18"/>
              </w:rPr>
              <w:t>28-36</w:t>
            </w:r>
          </w:p>
        </w:tc>
        <w:tc>
          <w:tcPr>
            <w:tcW w:w="710" w:type="dxa"/>
            <w:tcMar>
              <w:left w:w="43" w:type="dxa"/>
              <w:right w:w="43" w:type="dxa"/>
            </w:tcMar>
          </w:tcPr>
          <w:p w:rsidR="00A45A95" w:rsidRPr="00470122" w:rsidRDefault="00A45A95" w:rsidP="00DE4CEF">
            <w:pPr>
              <w:jc w:val="center"/>
              <w:rPr>
                <w:rFonts w:cs="Arial"/>
                <w:sz w:val="18"/>
                <w:szCs w:val="18"/>
              </w:rPr>
            </w:pPr>
            <w:r w:rsidRPr="00470122">
              <w:rPr>
                <w:rFonts w:cs="Arial"/>
                <w:sz w:val="18"/>
                <w:szCs w:val="18"/>
              </w:rPr>
              <w:t>15-20</w:t>
            </w:r>
          </w:p>
        </w:tc>
        <w:tc>
          <w:tcPr>
            <w:tcW w:w="570" w:type="dxa"/>
            <w:tcMar>
              <w:left w:w="43" w:type="dxa"/>
              <w:right w:w="43" w:type="dxa"/>
            </w:tcMar>
          </w:tcPr>
          <w:p w:rsidR="00A45A95" w:rsidRPr="00470122" w:rsidRDefault="00A45A95" w:rsidP="00DE4CEF">
            <w:pPr>
              <w:jc w:val="center"/>
              <w:rPr>
                <w:rFonts w:cs="Arial"/>
                <w:sz w:val="18"/>
                <w:szCs w:val="18"/>
              </w:rPr>
            </w:pPr>
            <w:r w:rsidRPr="00470122">
              <w:rPr>
                <w:rFonts w:cs="Arial"/>
                <w:sz w:val="18"/>
                <w:szCs w:val="18"/>
              </w:rPr>
              <w:t>7-9</w:t>
            </w:r>
          </w:p>
        </w:tc>
      </w:tr>
      <w:tr w:rsidR="00422067" w:rsidRPr="00470122" w:rsidTr="00422067">
        <w:trPr>
          <w:cantSplit/>
        </w:trPr>
        <w:tc>
          <w:tcPr>
            <w:tcW w:w="7163" w:type="dxa"/>
            <w:gridSpan w:val="12"/>
            <w:tcMar>
              <w:left w:w="43" w:type="dxa"/>
              <w:right w:w="43" w:type="dxa"/>
            </w:tcMar>
          </w:tcPr>
          <w:p w:rsidR="00A45A95" w:rsidRPr="00470122" w:rsidRDefault="00A45A95" w:rsidP="00DE4CEF">
            <w:pPr>
              <w:rPr>
                <w:rFonts w:cs="Arial"/>
                <w:sz w:val="18"/>
                <w:szCs w:val="18"/>
              </w:rPr>
            </w:pPr>
            <w:r w:rsidRPr="00BB575D">
              <w:rPr>
                <w:rStyle w:val="A4"/>
                <w:rFonts w:cs="Arial"/>
                <w:color w:val="auto"/>
                <w:sz w:val="16"/>
                <w:szCs w:val="16"/>
                <w:vertAlign w:val="superscript"/>
              </w:rPr>
              <w:t>1</w:t>
            </w:r>
            <w:r w:rsidRPr="00BB575D">
              <w:rPr>
                <w:rStyle w:val="A5"/>
                <w:rFonts w:cs="Arial"/>
              </w:rPr>
              <w:t>A production tolerance of 1% will be applied to this sieve regardless of the number of tests in the lot.</w:t>
            </w:r>
          </w:p>
        </w:tc>
      </w:tr>
    </w:tbl>
    <w:p w:rsidR="00A45A95" w:rsidRDefault="00A45A95" w:rsidP="00A45A95"/>
    <w:p w:rsidR="00422067" w:rsidRDefault="00422067" w:rsidP="00A45A95">
      <w:pPr>
        <w:rPr>
          <w:rFonts w:cs="Arial"/>
        </w:rPr>
      </w:pPr>
      <w:r>
        <w:rPr>
          <w:rFonts w:cs="Arial"/>
          <w:b/>
        </w:rPr>
        <w:t>Table II-14 – Mix Design Criteria</w:t>
      </w:r>
      <w:r>
        <w:rPr>
          <w:rFonts w:cs="Arial"/>
        </w:rPr>
        <w:t xml:space="preserve"> is replaced with the following:</w:t>
      </w:r>
    </w:p>
    <w:p w:rsidR="00422067" w:rsidRDefault="00422067" w:rsidP="00A45A95">
      <w:pPr>
        <w:rPr>
          <w:rFonts w:cs="Arial"/>
        </w:rPr>
      </w:pPr>
    </w:p>
    <w:p w:rsidR="0097095A" w:rsidRDefault="0097095A" w:rsidP="00A45A95">
      <w:pPr>
        <w:rPr>
          <w:rFonts w:cs="Arial"/>
        </w:rPr>
      </w:pPr>
    </w:p>
    <w:tbl>
      <w:tblPr>
        <w:tblW w:w="7229" w:type="dxa"/>
        <w:tblLayout w:type="fixed"/>
        <w:tblCellMar>
          <w:left w:w="29" w:type="dxa"/>
          <w:right w:w="29" w:type="dxa"/>
        </w:tblCellMar>
        <w:tblLook w:val="04A0" w:firstRow="1" w:lastRow="0" w:firstColumn="1" w:lastColumn="0" w:noHBand="0" w:noVBand="1"/>
      </w:tblPr>
      <w:tblGrid>
        <w:gridCol w:w="1199"/>
        <w:gridCol w:w="1170"/>
        <w:gridCol w:w="810"/>
        <w:gridCol w:w="1170"/>
        <w:gridCol w:w="630"/>
        <w:gridCol w:w="1170"/>
        <w:gridCol w:w="1080"/>
      </w:tblGrid>
      <w:tr w:rsidR="00422067" w:rsidRPr="00BB575D" w:rsidTr="00422067">
        <w:trPr>
          <w:cantSplit/>
          <w:trHeight w:val="45"/>
        </w:trPr>
        <w:tc>
          <w:tcPr>
            <w:tcW w:w="7229" w:type="dxa"/>
            <w:gridSpan w:val="7"/>
            <w:tcBorders>
              <w:top w:val="nil"/>
              <w:left w:val="nil"/>
              <w:bottom w:val="single" w:sz="4" w:space="0" w:color="auto"/>
              <w:right w:val="nil"/>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b/>
                <w:bCs/>
              </w:rPr>
              <w:lastRenderedPageBreak/>
              <w:t>TABLE II-14</w:t>
            </w:r>
          </w:p>
          <w:p w:rsidR="00422067" w:rsidRPr="00BB575D" w:rsidRDefault="00422067" w:rsidP="00DE4CEF">
            <w:pPr>
              <w:jc w:val="center"/>
              <w:rPr>
                <w:rFonts w:cs="Arial"/>
              </w:rPr>
            </w:pPr>
            <w:r w:rsidRPr="00BB575D">
              <w:rPr>
                <w:rFonts w:cs="Arial"/>
                <w:b/>
              </w:rPr>
              <w:t>Mix Design Criteria</w:t>
            </w:r>
          </w:p>
        </w:tc>
      </w:tr>
      <w:tr w:rsidR="00422067" w:rsidRPr="00BB575D" w:rsidTr="00422067">
        <w:trPr>
          <w:cantSplit/>
          <w:trHeight w:val="591"/>
        </w:trPr>
        <w:tc>
          <w:tcPr>
            <w:tcW w:w="1199" w:type="dxa"/>
            <w:tcBorders>
              <w:top w:val="single" w:sz="4" w:space="0" w:color="auto"/>
              <w:left w:val="nil"/>
              <w:bottom w:val="single" w:sz="4" w:space="0" w:color="auto"/>
              <w:right w:val="nil"/>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b/>
              </w:rPr>
              <w:t>Mix Type</w:t>
            </w:r>
          </w:p>
        </w:tc>
        <w:tc>
          <w:tcPr>
            <w:tcW w:w="1170" w:type="dxa"/>
            <w:tcBorders>
              <w:top w:val="single" w:sz="4" w:space="0" w:color="auto"/>
              <w:left w:val="nil"/>
              <w:bottom w:val="single" w:sz="4" w:space="0" w:color="auto"/>
              <w:right w:val="nil"/>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b/>
              </w:rPr>
              <w:t>VTM (%)</w:t>
            </w:r>
          </w:p>
          <w:p w:rsidR="00422067" w:rsidRPr="00BB575D" w:rsidRDefault="00422067" w:rsidP="00DE4CEF">
            <w:pPr>
              <w:jc w:val="center"/>
              <w:rPr>
                <w:rFonts w:cs="Arial"/>
              </w:rPr>
            </w:pPr>
            <w:r w:rsidRPr="00BB575D">
              <w:rPr>
                <w:rFonts w:cs="Arial"/>
                <w:b/>
              </w:rPr>
              <w:t>Production</w:t>
            </w:r>
          </w:p>
          <w:p w:rsidR="00422067" w:rsidRPr="00BB575D" w:rsidRDefault="00422067" w:rsidP="00DE4CEF">
            <w:pPr>
              <w:jc w:val="center"/>
              <w:rPr>
                <w:rFonts w:cs="Arial"/>
              </w:rPr>
            </w:pPr>
          </w:p>
        </w:tc>
        <w:tc>
          <w:tcPr>
            <w:tcW w:w="810" w:type="dxa"/>
            <w:tcBorders>
              <w:top w:val="single" w:sz="4" w:space="0" w:color="auto"/>
              <w:left w:val="nil"/>
              <w:bottom w:val="single" w:sz="4" w:space="0" w:color="auto"/>
              <w:right w:val="nil"/>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b/>
              </w:rPr>
              <w:t>VFA</w:t>
            </w:r>
          </w:p>
          <w:p w:rsidR="00422067" w:rsidRPr="00BB575D" w:rsidRDefault="00422067" w:rsidP="00DE4CEF">
            <w:pPr>
              <w:jc w:val="center"/>
              <w:rPr>
                <w:rFonts w:cs="Arial"/>
              </w:rPr>
            </w:pPr>
            <w:r w:rsidRPr="00BB575D">
              <w:rPr>
                <w:rFonts w:cs="Arial"/>
                <w:b/>
              </w:rPr>
              <w:t>(%)</w:t>
            </w:r>
          </w:p>
          <w:p w:rsidR="00422067" w:rsidRPr="00BB575D" w:rsidRDefault="00422067" w:rsidP="00DE4CEF">
            <w:pPr>
              <w:jc w:val="center"/>
              <w:rPr>
                <w:rFonts w:cs="Arial"/>
              </w:rPr>
            </w:pPr>
            <w:r w:rsidRPr="00BB575D">
              <w:rPr>
                <w:rFonts w:cs="Arial"/>
                <w:b/>
              </w:rPr>
              <w:t>Design</w:t>
            </w:r>
          </w:p>
        </w:tc>
        <w:tc>
          <w:tcPr>
            <w:tcW w:w="1170" w:type="dxa"/>
            <w:tcBorders>
              <w:top w:val="single" w:sz="4" w:space="0" w:color="auto"/>
              <w:left w:val="nil"/>
              <w:bottom w:val="single" w:sz="4" w:space="0" w:color="auto"/>
              <w:right w:val="nil"/>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b/>
              </w:rPr>
              <w:t>VFA (%)</w:t>
            </w:r>
          </w:p>
          <w:p w:rsidR="00422067" w:rsidRPr="00BB575D" w:rsidRDefault="00422067" w:rsidP="00DE4CEF">
            <w:pPr>
              <w:jc w:val="center"/>
              <w:rPr>
                <w:rFonts w:cs="Arial"/>
              </w:rPr>
            </w:pPr>
            <w:r w:rsidRPr="00BB575D">
              <w:rPr>
                <w:rFonts w:cs="Arial"/>
                <w:b/>
                <w:bCs/>
                <w:iCs/>
              </w:rPr>
              <w:t>Production</w:t>
            </w:r>
          </w:p>
          <w:p w:rsidR="00422067" w:rsidRPr="00BB575D" w:rsidRDefault="00422067" w:rsidP="00DE4CEF">
            <w:pPr>
              <w:jc w:val="center"/>
              <w:rPr>
                <w:rFonts w:cs="Arial"/>
              </w:rPr>
            </w:pPr>
          </w:p>
        </w:tc>
        <w:tc>
          <w:tcPr>
            <w:tcW w:w="630" w:type="dxa"/>
            <w:tcBorders>
              <w:top w:val="single" w:sz="4" w:space="0" w:color="auto"/>
              <w:left w:val="nil"/>
              <w:bottom w:val="single" w:sz="4" w:space="0" w:color="auto"/>
              <w:right w:val="nil"/>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b/>
              </w:rPr>
              <w:t>Min. VMA</w:t>
            </w:r>
          </w:p>
          <w:p w:rsidR="00422067" w:rsidRPr="00BB575D" w:rsidRDefault="00422067" w:rsidP="00DE4CEF">
            <w:pPr>
              <w:jc w:val="center"/>
              <w:rPr>
                <w:rFonts w:cs="Arial"/>
              </w:rPr>
            </w:pPr>
            <w:r w:rsidRPr="00BB575D">
              <w:rPr>
                <w:rFonts w:cs="Arial"/>
                <w:b/>
              </w:rPr>
              <w:t>(%)</w:t>
            </w:r>
          </w:p>
        </w:tc>
        <w:tc>
          <w:tcPr>
            <w:tcW w:w="1170" w:type="dxa"/>
            <w:tcBorders>
              <w:top w:val="single" w:sz="4" w:space="0" w:color="auto"/>
              <w:left w:val="nil"/>
              <w:bottom w:val="single" w:sz="4" w:space="0" w:color="auto"/>
              <w:right w:val="nil"/>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b/>
              </w:rPr>
              <w:t>Fines/</w:t>
            </w:r>
            <w:r>
              <w:rPr>
                <w:rFonts w:cs="Arial"/>
                <w:b/>
              </w:rPr>
              <w:t xml:space="preserve"> </w:t>
            </w:r>
            <w:r w:rsidRPr="00BB575D">
              <w:rPr>
                <w:rFonts w:cs="Arial"/>
                <w:b/>
              </w:rPr>
              <w:t>Asphalt</w:t>
            </w:r>
          </w:p>
          <w:p w:rsidR="00422067" w:rsidRPr="00BB575D" w:rsidRDefault="00422067" w:rsidP="00422067">
            <w:pPr>
              <w:jc w:val="center"/>
              <w:rPr>
                <w:rFonts w:cs="Arial"/>
              </w:rPr>
            </w:pPr>
            <w:r w:rsidRPr="00BB575D">
              <w:rPr>
                <w:rFonts w:cs="Arial"/>
                <w:b/>
              </w:rPr>
              <w:t>Ratio</w:t>
            </w:r>
          </w:p>
        </w:tc>
        <w:tc>
          <w:tcPr>
            <w:tcW w:w="1080" w:type="dxa"/>
            <w:tcBorders>
              <w:top w:val="single" w:sz="4" w:space="0" w:color="auto"/>
              <w:left w:val="nil"/>
              <w:bottom w:val="single" w:sz="4" w:space="0" w:color="auto"/>
              <w:right w:val="nil"/>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b/>
                <w:bCs/>
              </w:rPr>
              <w:t>No. of</w:t>
            </w:r>
          </w:p>
          <w:p w:rsidR="00422067" w:rsidRPr="00BB575D" w:rsidRDefault="00422067" w:rsidP="00DE4CEF">
            <w:pPr>
              <w:jc w:val="center"/>
              <w:rPr>
                <w:rFonts w:cs="Arial"/>
              </w:rPr>
            </w:pPr>
            <w:r w:rsidRPr="00BB575D">
              <w:rPr>
                <w:rFonts w:cs="Arial"/>
                <w:b/>
                <w:bCs/>
              </w:rPr>
              <w:t>Gyrations</w:t>
            </w:r>
          </w:p>
          <w:p w:rsidR="00422067" w:rsidRPr="00BB575D" w:rsidRDefault="00422067" w:rsidP="00DE4CEF">
            <w:pPr>
              <w:jc w:val="center"/>
              <w:rPr>
                <w:rFonts w:cs="Arial"/>
              </w:rPr>
            </w:pPr>
            <w:r w:rsidRPr="00BB575D">
              <w:rPr>
                <w:rFonts w:cs="Arial"/>
                <w:b/>
              </w:rPr>
              <w:t>N Design</w:t>
            </w:r>
          </w:p>
        </w:tc>
      </w:tr>
      <w:tr w:rsidR="00422067" w:rsidRPr="00BB575D" w:rsidTr="00422067">
        <w:trPr>
          <w:cantSplit/>
          <w:trHeight w:val="45"/>
        </w:trPr>
        <w:tc>
          <w:tcPr>
            <w:tcW w:w="1199" w:type="dxa"/>
            <w:tcBorders>
              <w:top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SM-9.0A</w:t>
            </w:r>
            <w:r w:rsidRPr="00BB575D">
              <w:rPr>
                <w:rFonts w:cs="Arial"/>
                <w:vertAlign w:val="superscript"/>
              </w:rPr>
              <w:t xml:space="preserve"> 1,2</w:t>
            </w:r>
          </w:p>
        </w:tc>
        <w:tc>
          <w:tcPr>
            <w:tcW w:w="1170" w:type="dxa"/>
            <w:tcBorders>
              <w:top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2.0-5.0</w:t>
            </w:r>
          </w:p>
        </w:tc>
        <w:tc>
          <w:tcPr>
            <w:tcW w:w="810" w:type="dxa"/>
            <w:tcBorders>
              <w:top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75-80</w:t>
            </w:r>
          </w:p>
        </w:tc>
        <w:tc>
          <w:tcPr>
            <w:tcW w:w="1170" w:type="dxa"/>
            <w:tcBorders>
              <w:top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70-85</w:t>
            </w:r>
          </w:p>
        </w:tc>
        <w:tc>
          <w:tcPr>
            <w:tcW w:w="630" w:type="dxa"/>
            <w:tcBorders>
              <w:top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Pr>
                <w:rFonts w:cs="Arial"/>
              </w:rPr>
              <w:t>17.0</w:t>
            </w:r>
          </w:p>
        </w:tc>
        <w:tc>
          <w:tcPr>
            <w:tcW w:w="1170" w:type="dxa"/>
            <w:tcBorders>
              <w:top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0.6-1.3</w:t>
            </w:r>
          </w:p>
        </w:tc>
        <w:tc>
          <w:tcPr>
            <w:tcW w:w="1080" w:type="dxa"/>
            <w:tcBorders>
              <w:top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Pr>
                <w:rFonts w:cs="Arial"/>
              </w:rPr>
              <w:t>50</w:t>
            </w:r>
          </w:p>
        </w:tc>
      </w:tr>
      <w:tr w:rsidR="00422067" w:rsidRPr="00BB575D" w:rsidTr="00422067">
        <w:trPr>
          <w:cantSplit/>
          <w:trHeight w:val="216"/>
        </w:trPr>
        <w:tc>
          <w:tcPr>
            <w:tcW w:w="1199" w:type="dxa"/>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SM-9.0D</w:t>
            </w:r>
            <w:r w:rsidRPr="00BB575D">
              <w:rPr>
                <w:rFonts w:cs="Arial"/>
                <w:vertAlign w:val="superscript"/>
              </w:rPr>
              <w:t xml:space="preserve"> 1,2</w:t>
            </w:r>
          </w:p>
        </w:tc>
        <w:tc>
          <w:tcPr>
            <w:tcW w:w="1170" w:type="dxa"/>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2.0-5.0</w:t>
            </w:r>
          </w:p>
        </w:tc>
        <w:tc>
          <w:tcPr>
            <w:tcW w:w="810" w:type="dxa"/>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75-80</w:t>
            </w:r>
          </w:p>
        </w:tc>
        <w:tc>
          <w:tcPr>
            <w:tcW w:w="1170" w:type="dxa"/>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70-85</w:t>
            </w:r>
          </w:p>
        </w:tc>
        <w:tc>
          <w:tcPr>
            <w:tcW w:w="630" w:type="dxa"/>
            <w:tcMar>
              <w:top w:w="29" w:type="dxa"/>
              <w:left w:w="29" w:type="dxa"/>
              <w:bottom w:w="29" w:type="dxa"/>
              <w:right w:w="29" w:type="dxa"/>
            </w:tcMar>
            <w:vAlign w:val="bottom"/>
            <w:hideMark/>
          </w:tcPr>
          <w:p w:rsidR="00422067" w:rsidRPr="00BB575D" w:rsidRDefault="00422067" w:rsidP="00DE4CEF">
            <w:pPr>
              <w:jc w:val="center"/>
              <w:rPr>
                <w:rFonts w:cs="Arial"/>
              </w:rPr>
            </w:pPr>
            <w:r>
              <w:rPr>
                <w:rFonts w:cs="Arial"/>
              </w:rPr>
              <w:t>17.0</w:t>
            </w:r>
          </w:p>
        </w:tc>
        <w:tc>
          <w:tcPr>
            <w:tcW w:w="1170" w:type="dxa"/>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0.6-1.3</w:t>
            </w:r>
          </w:p>
        </w:tc>
        <w:tc>
          <w:tcPr>
            <w:tcW w:w="1080" w:type="dxa"/>
            <w:tcMar>
              <w:top w:w="29" w:type="dxa"/>
              <w:left w:w="29" w:type="dxa"/>
              <w:bottom w:w="29" w:type="dxa"/>
              <w:right w:w="29" w:type="dxa"/>
            </w:tcMar>
            <w:vAlign w:val="bottom"/>
            <w:hideMark/>
          </w:tcPr>
          <w:p w:rsidR="00422067" w:rsidRPr="00BB575D" w:rsidRDefault="00422067" w:rsidP="00DE4CEF">
            <w:pPr>
              <w:jc w:val="center"/>
              <w:rPr>
                <w:rFonts w:cs="Arial"/>
              </w:rPr>
            </w:pPr>
            <w:r>
              <w:rPr>
                <w:rFonts w:cs="Arial"/>
              </w:rPr>
              <w:t>50</w:t>
            </w:r>
          </w:p>
        </w:tc>
      </w:tr>
      <w:tr w:rsidR="00422067" w:rsidRPr="00BB575D" w:rsidTr="00422067">
        <w:trPr>
          <w:cantSplit/>
          <w:trHeight w:val="216"/>
        </w:trPr>
        <w:tc>
          <w:tcPr>
            <w:tcW w:w="1199" w:type="dxa"/>
            <w:tcBorders>
              <w:bottom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SM-9.0E</w:t>
            </w:r>
            <w:r w:rsidRPr="00BB575D">
              <w:rPr>
                <w:rFonts w:cs="Arial"/>
                <w:vertAlign w:val="superscript"/>
              </w:rPr>
              <w:t xml:space="preserve"> 1,2</w:t>
            </w:r>
          </w:p>
        </w:tc>
        <w:tc>
          <w:tcPr>
            <w:tcW w:w="1170" w:type="dxa"/>
            <w:tcBorders>
              <w:bottom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2.0-5.0</w:t>
            </w:r>
          </w:p>
        </w:tc>
        <w:tc>
          <w:tcPr>
            <w:tcW w:w="810" w:type="dxa"/>
            <w:tcBorders>
              <w:bottom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75-80</w:t>
            </w:r>
          </w:p>
        </w:tc>
        <w:tc>
          <w:tcPr>
            <w:tcW w:w="1170" w:type="dxa"/>
            <w:tcBorders>
              <w:bottom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70-85</w:t>
            </w:r>
          </w:p>
        </w:tc>
        <w:tc>
          <w:tcPr>
            <w:tcW w:w="630" w:type="dxa"/>
            <w:tcBorders>
              <w:bottom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Pr>
                <w:rFonts w:cs="Arial"/>
              </w:rPr>
              <w:t>17.0</w:t>
            </w:r>
          </w:p>
        </w:tc>
        <w:tc>
          <w:tcPr>
            <w:tcW w:w="1170" w:type="dxa"/>
            <w:tcBorders>
              <w:bottom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0.6-1.3</w:t>
            </w:r>
          </w:p>
        </w:tc>
        <w:tc>
          <w:tcPr>
            <w:tcW w:w="1080" w:type="dxa"/>
            <w:tcBorders>
              <w:bottom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Pr>
                <w:rFonts w:cs="Arial"/>
              </w:rPr>
              <w:t>50</w:t>
            </w:r>
          </w:p>
        </w:tc>
      </w:tr>
      <w:tr w:rsidR="00422067" w:rsidRPr="00BB575D" w:rsidTr="00422067">
        <w:trPr>
          <w:cantSplit/>
          <w:trHeight w:val="216"/>
        </w:trPr>
        <w:tc>
          <w:tcPr>
            <w:tcW w:w="1199" w:type="dxa"/>
            <w:tcBorders>
              <w:top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SM-9.5A</w:t>
            </w:r>
            <w:r w:rsidRPr="00BB575D">
              <w:rPr>
                <w:rFonts w:cs="Arial"/>
                <w:vertAlign w:val="superscript"/>
              </w:rPr>
              <w:t xml:space="preserve"> 1,2</w:t>
            </w:r>
          </w:p>
        </w:tc>
        <w:tc>
          <w:tcPr>
            <w:tcW w:w="1170" w:type="dxa"/>
            <w:tcBorders>
              <w:top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2.0-5.0</w:t>
            </w:r>
          </w:p>
        </w:tc>
        <w:tc>
          <w:tcPr>
            <w:tcW w:w="810" w:type="dxa"/>
            <w:tcBorders>
              <w:top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75-80</w:t>
            </w:r>
          </w:p>
        </w:tc>
        <w:tc>
          <w:tcPr>
            <w:tcW w:w="1170" w:type="dxa"/>
            <w:tcBorders>
              <w:top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70-85</w:t>
            </w:r>
          </w:p>
        </w:tc>
        <w:tc>
          <w:tcPr>
            <w:tcW w:w="630" w:type="dxa"/>
            <w:tcBorders>
              <w:top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1</w:t>
            </w:r>
            <w:r>
              <w:rPr>
                <w:rFonts w:cs="Arial"/>
              </w:rPr>
              <w:t>6.0</w:t>
            </w:r>
          </w:p>
        </w:tc>
        <w:tc>
          <w:tcPr>
            <w:tcW w:w="1170" w:type="dxa"/>
            <w:tcBorders>
              <w:top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0.</w:t>
            </w:r>
            <w:r>
              <w:rPr>
                <w:rFonts w:cs="Arial"/>
              </w:rPr>
              <w:t>7</w:t>
            </w:r>
            <w:r w:rsidRPr="00BB575D">
              <w:rPr>
                <w:rFonts w:cs="Arial"/>
              </w:rPr>
              <w:t>-1.</w:t>
            </w:r>
            <w:r>
              <w:rPr>
                <w:rFonts w:cs="Arial"/>
              </w:rPr>
              <w:t>3</w:t>
            </w:r>
          </w:p>
        </w:tc>
        <w:tc>
          <w:tcPr>
            <w:tcW w:w="1080" w:type="dxa"/>
            <w:tcBorders>
              <w:top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Pr>
                <w:rFonts w:cs="Arial"/>
              </w:rPr>
              <w:t>50</w:t>
            </w:r>
          </w:p>
        </w:tc>
      </w:tr>
      <w:tr w:rsidR="00422067" w:rsidRPr="00BB575D" w:rsidTr="00422067">
        <w:trPr>
          <w:cantSplit/>
          <w:trHeight w:val="216"/>
        </w:trPr>
        <w:tc>
          <w:tcPr>
            <w:tcW w:w="1199" w:type="dxa"/>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SM-9.5D</w:t>
            </w:r>
            <w:r w:rsidRPr="00BB575D">
              <w:rPr>
                <w:rFonts w:cs="Arial"/>
                <w:vertAlign w:val="superscript"/>
              </w:rPr>
              <w:t xml:space="preserve"> 1,2</w:t>
            </w:r>
          </w:p>
        </w:tc>
        <w:tc>
          <w:tcPr>
            <w:tcW w:w="1170" w:type="dxa"/>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2.0-5.0</w:t>
            </w:r>
          </w:p>
        </w:tc>
        <w:tc>
          <w:tcPr>
            <w:tcW w:w="810" w:type="dxa"/>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75-80</w:t>
            </w:r>
          </w:p>
        </w:tc>
        <w:tc>
          <w:tcPr>
            <w:tcW w:w="1170" w:type="dxa"/>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70-85</w:t>
            </w:r>
          </w:p>
        </w:tc>
        <w:tc>
          <w:tcPr>
            <w:tcW w:w="630" w:type="dxa"/>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1</w:t>
            </w:r>
            <w:r>
              <w:rPr>
                <w:rFonts w:cs="Arial"/>
              </w:rPr>
              <w:t>6.0</w:t>
            </w:r>
          </w:p>
        </w:tc>
        <w:tc>
          <w:tcPr>
            <w:tcW w:w="1170" w:type="dxa"/>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0.</w:t>
            </w:r>
            <w:r>
              <w:rPr>
                <w:rFonts w:cs="Arial"/>
              </w:rPr>
              <w:t>7</w:t>
            </w:r>
            <w:r w:rsidRPr="00BB575D">
              <w:rPr>
                <w:rFonts w:cs="Arial"/>
              </w:rPr>
              <w:t>-1.</w:t>
            </w:r>
            <w:r>
              <w:rPr>
                <w:rFonts w:cs="Arial"/>
              </w:rPr>
              <w:t>3</w:t>
            </w:r>
          </w:p>
        </w:tc>
        <w:tc>
          <w:tcPr>
            <w:tcW w:w="1080" w:type="dxa"/>
            <w:tcMar>
              <w:top w:w="29" w:type="dxa"/>
              <w:left w:w="29" w:type="dxa"/>
              <w:bottom w:w="29" w:type="dxa"/>
              <w:right w:w="29" w:type="dxa"/>
            </w:tcMar>
            <w:vAlign w:val="bottom"/>
            <w:hideMark/>
          </w:tcPr>
          <w:p w:rsidR="00422067" w:rsidRPr="00BB575D" w:rsidRDefault="00422067" w:rsidP="00DE4CEF">
            <w:pPr>
              <w:jc w:val="center"/>
              <w:rPr>
                <w:rFonts w:cs="Arial"/>
              </w:rPr>
            </w:pPr>
            <w:r>
              <w:rPr>
                <w:rFonts w:cs="Arial"/>
              </w:rPr>
              <w:t>50</w:t>
            </w:r>
          </w:p>
        </w:tc>
      </w:tr>
      <w:tr w:rsidR="00422067" w:rsidRPr="00BB575D" w:rsidTr="00422067">
        <w:trPr>
          <w:cantSplit/>
          <w:trHeight w:val="216"/>
        </w:trPr>
        <w:tc>
          <w:tcPr>
            <w:tcW w:w="1199" w:type="dxa"/>
            <w:tcBorders>
              <w:bottom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SM-9.5E</w:t>
            </w:r>
            <w:r w:rsidRPr="00BB575D">
              <w:rPr>
                <w:rFonts w:cs="Arial"/>
                <w:vertAlign w:val="superscript"/>
              </w:rPr>
              <w:t xml:space="preserve"> 1,2</w:t>
            </w:r>
          </w:p>
        </w:tc>
        <w:tc>
          <w:tcPr>
            <w:tcW w:w="1170" w:type="dxa"/>
            <w:tcBorders>
              <w:bottom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2.0-5.0</w:t>
            </w:r>
          </w:p>
        </w:tc>
        <w:tc>
          <w:tcPr>
            <w:tcW w:w="810" w:type="dxa"/>
            <w:tcBorders>
              <w:bottom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75-80</w:t>
            </w:r>
          </w:p>
        </w:tc>
        <w:tc>
          <w:tcPr>
            <w:tcW w:w="1170" w:type="dxa"/>
            <w:tcBorders>
              <w:bottom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70-85</w:t>
            </w:r>
          </w:p>
        </w:tc>
        <w:tc>
          <w:tcPr>
            <w:tcW w:w="630" w:type="dxa"/>
            <w:tcBorders>
              <w:bottom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1</w:t>
            </w:r>
            <w:r>
              <w:rPr>
                <w:rFonts w:cs="Arial"/>
              </w:rPr>
              <w:t>6.0</w:t>
            </w:r>
          </w:p>
        </w:tc>
        <w:tc>
          <w:tcPr>
            <w:tcW w:w="1170" w:type="dxa"/>
            <w:tcBorders>
              <w:bottom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0.</w:t>
            </w:r>
            <w:r>
              <w:rPr>
                <w:rFonts w:cs="Arial"/>
              </w:rPr>
              <w:t>7</w:t>
            </w:r>
            <w:r w:rsidRPr="00BB575D">
              <w:rPr>
                <w:rFonts w:cs="Arial"/>
              </w:rPr>
              <w:t>-1.</w:t>
            </w:r>
            <w:r>
              <w:rPr>
                <w:rFonts w:cs="Arial"/>
              </w:rPr>
              <w:t>3</w:t>
            </w:r>
          </w:p>
        </w:tc>
        <w:tc>
          <w:tcPr>
            <w:tcW w:w="1080" w:type="dxa"/>
            <w:tcBorders>
              <w:bottom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Pr>
                <w:rFonts w:cs="Arial"/>
              </w:rPr>
              <w:t>50</w:t>
            </w:r>
          </w:p>
        </w:tc>
      </w:tr>
      <w:tr w:rsidR="00422067" w:rsidRPr="00BB575D" w:rsidTr="00422067">
        <w:trPr>
          <w:cantSplit/>
          <w:trHeight w:val="216"/>
        </w:trPr>
        <w:tc>
          <w:tcPr>
            <w:tcW w:w="1199" w:type="dxa"/>
            <w:tcBorders>
              <w:top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SM-12.5A</w:t>
            </w:r>
            <w:r w:rsidRPr="00BB575D">
              <w:rPr>
                <w:rFonts w:cs="Arial"/>
                <w:vertAlign w:val="superscript"/>
              </w:rPr>
              <w:t xml:space="preserve"> 1,2</w:t>
            </w:r>
          </w:p>
        </w:tc>
        <w:tc>
          <w:tcPr>
            <w:tcW w:w="1170" w:type="dxa"/>
            <w:tcBorders>
              <w:top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2.0-5.0</w:t>
            </w:r>
          </w:p>
        </w:tc>
        <w:tc>
          <w:tcPr>
            <w:tcW w:w="810" w:type="dxa"/>
            <w:tcBorders>
              <w:top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Pr>
                <w:rFonts w:cs="Arial"/>
              </w:rPr>
              <w:t>73-79</w:t>
            </w:r>
          </w:p>
        </w:tc>
        <w:tc>
          <w:tcPr>
            <w:tcW w:w="1170" w:type="dxa"/>
            <w:tcBorders>
              <w:top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68-84</w:t>
            </w:r>
          </w:p>
        </w:tc>
        <w:tc>
          <w:tcPr>
            <w:tcW w:w="630" w:type="dxa"/>
            <w:tcBorders>
              <w:top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1</w:t>
            </w:r>
            <w:r>
              <w:rPr>
                <w:rFonts w:cs="Arial"/>
              </w:rPr>
              <w:t>5.0</w:t>
            </w:r>
          </w:p>
        </w:tc>
        <w:tc>
          <w:tcPr>
            <w:tcW w:w="1170" w:type="dxa"/>
            <w:tcBorders>
              <w:top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0.</w:t>
            </w:r>
            <w:r>
              <w:rPr>
                <w:rFonts w:cs="Arial"/>
              </w:rPr>
              <w:t>7</w:t>
            </w:r>
            <w:r w:rsidRPr="00BB575D">
              <w:rPr>
                <w:rFonts w:cs="Arial"/>
              </w:rPr>
              <w:t>-1.</w:t>
            </w:r>
            <w:r>
              <w:rPr>
                <w:rFonts w:cs="Arial"/>
              </w:rPr>
              <w:t>3</w:t>
            </w:r>
          </w:p>
        </w:tc>
        <w:tc>
          <w:tcPr>
            <w:tcW w:w="1080" w:type="dxa"/>
            <w:tcBorders>
              <w:top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Pr>
                <w:rFonts w:cs="Arial"/>
              </w:rPr>
              <w:t>50</w:t>
            </w:r>
          </w:p>
        </w:tc>
      </w:tr>
      <w:tr w:rsidR="00422067" w:rsidRPr="00BB575D" w:rsidTr="00422067">
        <w:trPr>
          <w:cantSplit/>
          <w:trHeight w:val="216"/>
        </w:trPr>
        <w:tc>
          <w:tcPr>
            <w:tcW w:w="1199" w:type="dxa"/>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SM-12.5D</w:t>
            </w:r>
            <w:r w:rsidRPr="00BB575D">
              <w:rPr>
                <w:rFonts w:cs="Arial"/>
                <w:vertAlign w:val="superscript"/>
              </w:rPr>
              <w:t xml:space="preserve"> 1,2</w:t>
            </w:r>
          </w:p>
        </w:tc>
        <w:tc>
          <w:tcPr>
            <w:tcW w:w="1170" w:type="dxa"/>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2.0-5.0</w:t>
            </w:r>
          </w:p>
        </w:tc>
        <w:tc>
          <w:tcPr>
            <w:tcW w:w="810" w:type="dxa"/>
            <w:tcMar>
              <w:top w:w="29" w:type="dxa"/>
              <w:left w:w="29" w:type="dxa"/>
              <w:bottom w:w="29" w:type="dxa"/>
              <w:right w:w="29" w:type="dxa"/>
            </w:tcMar>
            <w:vAlign w:val="bottom"/>
            <w:hideMark/>
          </w:tcPr>
          <w:p w:rsidR="00422067" w:rsidRPr="00BB575D" w:rsidRDefault="00422067" w:rsidP="00DE4CEF">
            <w:pPr>
              <w:jc w:val="center"/>
              <w:rPr>
                <w:rFonts w:cs="Arial"/>
              </w:rPr>
            </w:pPr>
            <w:r>
              <w:rPr>
                <w:rFonts w:cs="Arial"/>
              </w:rPr>
              <w:t>73-79</w:t>
            </w:r>
          </w:p>
        </w:tc>
        <w:tc>
          <w:tcPr>
            <w:tcW w:w="1170" w:type="dxa"/>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68-84</w:t>
            </w:r>
          </w:p>
        </w:tc>
        <w:tc>
          <w:tcPr>
            <w:tcW w:w="630" w:type="dxa"/>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1</w:t>
            </w:r>
            <w:r>
              <w:rPr>
                <w:rFonts w:cs="Arial"/>
              </w:rPr>
              <w:t>5.0</w:t>
            </w:r>
          </w:p>
        </w:tc>
        <w:tc>
          <w:tcPr>
            <w:tcW w:w="1170" w:type="dxa"/>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0.</w:t>
            </w:r>
            <w:r>
              <w:rPr>
                <w:rFonts w:cs="Arial"/>
              </w:rPr>
              <w:t>7</w:t>
            </w:r>
            <w:r w:rsidRPr="00BB575D">
              <w:rPr>
                <w:rFonts w:cs="Arial"/>
              </w:rPr>
              <w:t>-1.</w:t>
            </w:r>
            <w:r>
              <w:rPr>
                <w:rFonts w:cs="Arial"/>
              </w:rPr>
              <w:t>3</w:t>
            </w:r>
          </w:p>
        </w:tc>
        <w:tc>
          <w:tcPr>
            <w:tcW w:w="1080" w:type="dxa"/>
            <w:tcMar>
              <w:top w:w="29" w:type="dxa"/>
              <w:left w:w="29" w:type="dxa"/>
              <w:bottom w:w="29" w:type="dxa"/>
              <w:right w:w="29" w:type="dxa"/>
            </w:tcMar>
            <w:vAlign w:val="bottom"/>
            <w:hideMark/>
          </w:tcPr>
          <w:p w:rsidR="00422067" w:rsidRPr="00BB575D" w:rsidRDefault="00422067" w:rsidP="00DE4CEF">
            <w:pPr>
              <w:jc w:val="center"/>
              <w:rPr>
                <w:rFonts w:cs="Arial"/>
              </w:rPr>
            </w:pPr>
            <w:r>
              <w:rPr>
                <w:rFonts w:cs="Arial"/>
              </w:rPr>
              <w:t>50</w:t>
            </w:r>
          </w:p>
        </w:tc>
      </w:tr>
      <w:tr w:rsidR="00422067" w:rsidRPr="00BB575D" w:rsidTr="00422067">
        <w:trPr>
          <w:cantSplit/>
          <w:trHeight w:val="216"/>
        </w:trPr>
        <w:tc>
          <w:tcPr>
            <w:tcW w:w="1199" w:type="dxa"/>
            <w:tcBorders>
              <w:bottom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SM-12.5E</w:t>
            </w:r>
            <w:r w:rsidRPr="00BB575D">
              <w:rPr>
                <w:rFonts w:cs="Arial"/>
                <w:vertAlign w:val="superscript"/>
              </w:rPr>
              <w:t xml:space="preserve"> 1,2</w:t>
            </w:r>
          </w:p>
        </w:tc>
        <w:tc>
          <w:tcPr>
            <w:tcW w:w="1170" w:type="dxa"/>
            <w:tcBorders>
              <w:bottom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2.0-5.0</w:t>
            </w:r>
          </w:p>
        </w:tc>
        <w:tc>
          <w:tcPr>
            <w:tcW w:w="810" w:type="dxa"/>
            <w:tcBorders>
              <w:bottom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Pr>
                <w:rFonts w:cs="Arial"/>
              </w:rPr>
              <w:t>73-79</w:t>
            </w:r>
          </w:p>
        </w:tc>
        <w:tc>
          <w:tcPr>
            <w:tcW w:w="1170" w:type="dxa"/>
            <w:tcBorders>
              <w:bottom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68-84</w:t>
            </w:r>
          </w:p>
        </w:tc>
        <w:tc>
          <w:tcPr>
            <w:tcW w:w="630" w:type="dxa"/>
            <w:tcBorders>
              <w:bottom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1</w:t>
            </w:r>
            <w:r>
              <w:rPr>
                <w:rFonts w:cs="Arial"/>
              </w:rPr>
              <w:t>5.0</w:t>
            </w:r>
          </w:p>
        </w:tc>
        <w:tc>
          <w:tcPr>
            <w:tcW w:w="1170" w:type="dxa"/>
            <w:tcBorders>
              <w:bottom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0.</w:t>
            </w:r>
            <w:r>
              <w:rPr>
                <w:rFonts w:cs="Arial"/>
              </w:rPr>
              <w:t>7</w:t>
            </w:r>
            <w:r w:rsidRPr="00BB575D">
              <w:rPr>
                <w:rFonts w:cs="Arial"/>
              </w:rPr>
              <w:t>-1.</w:t>
            </w:r>
            <w:r>
              <w:rPr>
                <w:rFonts w:cs="Arial"/>
              </w:rPr>
              <w:t>3</w:t>
            </w:r>
          </w:p>
        </w:tc>
        <w:tc>
          <w:tcPr>
            <w:tcW w:w="1080" w:type="dxa"/>
            <w:tcBorders>
              <w:bottom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Pr>
                <w:rFonts w:cs="Arial"/>
              </w:rPr>
              <w:t>50</w:t>
            </w:r>
          </w:p>
        </w:tc>
      </w:tr>
      <w:tr w:rsidR="00422067" w:rsidRPr="00BB575D" w:rsidTr="00422067">
        <w:trPr>
          <w:cantSplit/>
          <w:trHeight w:val="216"/>
        </w:trPr>
        <w:tc>
          <w:tcPr>
            <w:tcW w:w="1199" w:type="dxa"/>
            <w:tcBorders>
              <w:top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IM-19.0A</w:t>
            </w:r>
            <w:r w:rsidRPr="00BB575D">
              <w:rPr>
                <w:rFonts w:cs="Arial"/>
                <w:vertAlign w:val="superscript"/>
              </w:rPr>
              <w:t xml:space="preserve"> 1,2</w:t>
            </w:r>
          </w:p>
        </w:tc>
        <w:tc>
          <w:tcPr>
            <w:tcW w:w="1170" w:type="dxa"/>
            <w:tcBorders>
              <w:top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2.0-5.0</w:t>
            </w:r>
          </w:p>
        </w:tc>
        <w:tc>
          <w:tcPr>
            <w:tcW w:w="810" w:type="dxa"/>
            <w:tcBorders>
              <w:top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69-76</w:t>
            </w:r>
          </w:p>
        </w:tc>
        <w:tc>
          <w:tcPr>
            <w:tcW w:w="1170" w:type="dxa"/>
            <w:tcBorders>
              <w:top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64-81</w:t>
            </w:r>
          </w:p>
        </w:tc>
        <w:tc>
          <w:tcPr>
            <w:tcW w:w="630" w:type="dxa"/>
            <w:tcBorders>
              <w:top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13</w:t>
            </w:r>
            <w:r>
              <w:rPr>
                <w:rFonts w:cs="Arial"/>
              </w:rPr>
              <w:t>.0</w:t>
            </w:r>
          </w:p>
        </w:tc>
        <w:tc>
          <w:tcPr>
            <w:tcW w:w="1170" w:type="dxa"/>
            <w:tcBorders>
              <w:top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0.6-1.2</w:t>
            </w:r>
          </w:p>
        </w:tc>
        <w:tc>
          <w:tcPr>
            <w:tcW w:w="1080" w:type="dxa"/>
            <w:tcBorders>
              <w:top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65</w:t>
            </w:r>
          </w:p>
        </w:tc>
      </w:tr>
      <w:tr w:rsidR="00422067" w:rsidRPr="00BB575D" w:rsidTr="00422067">
        <w:trPr>
          <w:cantSplit/>
          <w:trHeight w:val="216"/>
        </w:trPr>
        <w:tc>
          <w:tcPr>
            <w:tcW w:w="1199" w:type="dxa"/>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IM-19.0D</w:t>
            </w:r>
            <w:r w:rsidRPr="00BB575D">
              <w:rPr>
                <w:rFonts w:cs="Arial"/>
                <w:vertAlign w:val="superscript"/>
              </w:rPr>
              <w:t xml:space="preserve"> 1,2</w:t>
            </w:r>
          </w:p>
        </w:tc>
        <w:tc>
          <w:tcPr>
            <w:tcW w:w="1170" w:type="dxa"/>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2.0-5.0</w:t>
            </w:r>
          </w:p>
        </w:tc>
        <w:tc>
          <w:tcPr>
            <w:tcW w:w="810" w:type="dxa"/>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69-76</w:t>
            </w:r>
          </w:p>
        </w:tc>
        <w:tc>
          <w:tcPr>
            <w:tcW w:w="1170" w:type="dxa"/>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64-81</w:t>
            </w:r>
          </w:p>
        </w:tc>
        <w:tc>
          <w:tcPr>
            <w:tcW w:w="630" w:type="dxa"/>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13</w:t>
            </w:r>
            <w:r>
              <w:rPr>
                <w:rFonts w:cs="Arial"/>
              </w:rPr>
              <w:t>.0</w:t>
            </w:r>
          </w:p>
        </w:tc>
        <w:tc>
          <w:tcPr>
            <w:tcW w:w="1170" w:type="dxa"/>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0.6-1.2</w:t>
            </w:r>
          </w:p>
        </w:tc>
        <w:tc>
          <w:tcPr>
            <w:tcW w:w="1080" w:type="dxa"/>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65</w:t>
            </w:r>
          </w:p>
        </w:tc>
      </w:tr>
      <w:tr w:rsidR="00422067" w:rsidRPr="00BB575D" w:rsidTr="00422067">
        <w:trPr>
          <w:cantSplit/>
          <w:trHeight w:val="216"/>
        </w:trPr>
        <w:tc>
          <w:tcPr>
            <w:tcW w:w="1199" w:type="dxa"/>
            <w:tcBorders>
              <w:bottom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IM-19.0E</w:t>
            </w:r>
            <w:r w:rsidRPr="00BB575D">
              <w:rPr>
                <w:rFonts w:cs="Arial"/>
                <w:vertAlign w:val="superscript"/>
              </w:rPr>
              <w:t xml:space="preserve"> 1,2</w:t>
            </w:r>
          </w:p>
        </w:tc>
        <w:tc>
          <w:tcPr>
            <w:tcW w:w="1170" w:type="dxa"/>
            <w:tcBorders>
              <w:bottom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2.0-5.0</w:t>
            </w:r>
          </w:p>
        </w:tc>
        <w:tc>
          <w:tcPr>
            <w:tcW w:w="810" w:type="dxa"/>
            <w:tcBorders>
              <w:bottom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69-76</w:t>
            </w:r>
          </w:p>
        </w:tc>
        <w:tc>
          <w:tcPr>
            <w:tcW w:w="1170" w:type="dxa"/>
            <w:tcBorders>
              <w:bottom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64-81</w:t>
            </w:r>
          </w:p>
        </w:tc>
        <w:tc>
          <w:tcPr>
            <w:tcW w:w="630" w:type="dxa"/>
            <w:tcBorders>
              <w:bottom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13</w:t>
            </w:r>
            <w:r>
              <w:rPr>
                <w:rFonts w:cs="Arial"/>
              </w:rPr>
              <w:t>.0</w:t>
            </w:r>
          </w:p>
        </w:tc>
        <w:tc>
          <w:tcPr>
            <w:tcW w:w="1170" w:type="dxa"/>
            <w:tcBorders>
              <w:bottom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0.6-1.2</w:t>
            </w:r>
          </w:p>
        </w:tc>
        <w:tc>
          <w:tcPr>
            <w:tcW w:w="1080" w:type="dxa"/>
            <w:tcBorders>
              <w:bottom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65</w:t>
            </w:r>
          </w:p>
        </w:tc>
      </w:tr>
      <w:tr w:rsidR="00422067" w:rsidRPr="00BB575D" w:rsidTr="00422067">
        <w:trPr>
          <w:cantSplit/>
          <w:trHeight w:val="216"/>
        </w:trPr>
        <w:tc>
          <w:tcPr>
            <w:tcW w:w="1199" w:type="dxa"/>
            <w:tcBorders>
              <w:top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vertAlign w:val="superscript"/>
              </w:rPr>
            </w:pPr>
            <w:r w:rsidRPr="00BB575D">
              <w:rPr>
                <w:rFonts w:cs="Arial"/>
              </w:rPr>
              <w:t xml:space="preserve">BM-25.0A </w:t>
            </w:r>
            <w:r w:rsidRPr="00BB575D">
              <w:rPr>
                <w:rFonts w:cs="Arial"/>
                <w:vertAlign w:val="superscript"/>
              </w:rPr>
              <w:t>2,3</w:t>
            </w:r>
          </w:p>
        </w:tc>
        <w:tc>
          <w:tcPr>
            <w:tcW w:w="1170" w:type="dxa"/>
            <w:tcBorders>
              <w:top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iCs/>
              </w:rPr>
            </w:pPr>
            <w:r w:rsidRPr="00BB575D">
              <w:rPr>
                <w:rFonts w:cs="Arial"/>
                <w:iCs/>
              </w:rPr>
              <w:t>1.0-4.0</w:t>
            </w:r>
          </w:p>
        </w:tc>
        <w:tc>
          <w:tcPr>
            <w:tcW w:w="810" w:type="dxa"/>
            <w:tcBorders>
              <w:top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67-87</w:t>
            </w:r>
          </w:p>
        </w:tc>
        <w:tc>
          <w:tcPr>
            <w:tcW w:w="1170" w:type="dxa"/>
            <w:tcBorders>
              <w:top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iCs/>
              </w:rPr>
            </w:pPr>
            <w:r w:rsidRPr="00BB575D">
              <w:rPr>
                <w:rFonts w:cs="Arial"/>
                <w:iCs/>
              </w:rPr>
              <w:t>67-92</w:t>
            </w:r>
          </w:p>
        </w:tc>
        <w:tc>
          <w:tcPr>
            <w:tcW w:w="630" w:type="dxa"/>
            <w:tcBorders>
              <w:top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12</w:t>
            </w:r>
            <w:r>
              <w:rPr>
                <w:rFonts w:cs="Arial"/>
              </w:rPr>
              <w:t>.0</w:t>
            </w:r>
          </w:p>
        </w:tc>
        <w:tc>
          <w:tcPr>
            <w:tcW w:w="1170" w:type="dxa"/>
            <w:tcBorders>
              <w:top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0.6-1.3</w:t>
            </w:r>
          </w:p>
        </w:tc>
        <w:tc>
          <w:tcPr>
            <w:tcW w:w="1080" w:type="dxa"/>
            <w:tcBorders>
              <w:top w:val="single" w:sz="4" w:space="0" w:color="auto"/>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65</w:t>
            </w:r>
          </w:p>
        </w:tc>
      </w:tr>
      <w:tr w:rsidR="00422067" w:rsidRPr="00BB575D" w:rsidTr="00422067">
        <w:trPr>
          <w:cantSplit/>
          <w:trHeight w:val="216"/>
        </w:trPr>
        <w:tc>
          <w:tcPr>
            <w:tcW w:w="1199" w:type="dxa"/>
            <w:tcBorders>
              <w:top w:val="nil"/>
              <w:left w:val="nil"/>
              <w:bottom w:val="single" w:sz="4" w:space="0" w:color="auto"/>
              <w:right w:val="nil"/>
            </w:tcBorders>
            <w:tcMar>
              <w:top w:w="29" w:type="dxa"/>
              <w:left w:w="29" w:type="dxa"/>
              <w:bottom w:w="29" w:type="dxa"/>
              <w:right w:w="29" w:type="dxa"/>
            </w:tcMar>
            <w:vAlign w:val="bottom"/>
            <w:hideMark/>
          </w:tcPr>
          <w:p w:rsidR="00422067" w:rsidRPr="00BB575D" w:rsidRDefault="00422067" w:rsidP="00DE4CEF">
            <w:pPr>
              <w:jc w:val="center"/>
              <w:rPr>
                <w:rFonts w:cs="Arial"/>
                <w:vertAlign w:val="superscript"/>
              </w:rPr>
            </w:pPr>
            <w:r w:rsidRPr="00BB575D">
              <w:rPr>
                <w:rFonts w:cs="Arial"/>
              </w:rPr>
              <w:t xml:space="preserve">BM-25.0D </w:t>
            </w:r>
            <w:r w:rsidRPr="00BB575D">
              <w:rPr>
                <w:rFonts w:cs="Arial"/>
                <w:vertAlign w:val="superscript"/>
              </w:rPr>
              <w:t>2,3</w:t>
            </w:r>
          </w:p>
        </w:tc>
        <w:tc>
          <w:tcPr>
            <w:tcW w:w="1170" w:type="dxa"/>
            <w:tcBorders>
              <w:top w:val="nil"/>
              <w:left w:val="nil"/>
              <w:bottom w:val="single" w:sz="4" w:space="0" w:color="auto"/>
              <w:right w:val="nil"/>
            </w:tcBorders>
            <w:tcMar>
              <w:top w:w="29" w:type="dxa"/>
              <w:left w:w="29" w:type="dxa"/>
              <w:bottom w:w="29" w:type="dxa"/>
              <w:right w:w="29" w:type="dxa"/>
            </w:tcMar>
            <w:vAlign w:val="bottom"/>
            <w:hideMark/>
          </w:tcPr>
          <w:p w:rsidR="00422067" w:rsidRPr="00BB575D" w:rsidRDefault="00422067" w:rsidP="00DE4CEF">
            <w:pPr>
              <w:jc w:val="center"/>
              <w:rPr>
                <w:rFonts w:cs="Arial"/>
                <w:iCs/>
              </w:rPr>
            </w:pPr>
            <w:r w:rsidRPr="00BB575D">
              <w:rPr>
                <w:rFonts w:cs="Arial"/>
                <w:iCs/>
              </w:rPr>
              <w:t>1.0-4.0</w:t>
            </w:r>
          </w:p>
        </w:tc>
        <w:tc>
          <w:tcPr>
            <w:tcW w:w="810" w:type="dxa"/>
            <w:tcBorders>
              <w:top w:val="nil"/>
              <w:left w:val="nil"/>
              <w:bottom w:val="single" w:sz="4" w:space="0" w:color="auto"/>
              <w:right w:val="nil"/>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67-87</w:t>
            </w:r>
          </w:p>
        </w:tc>
        <w:tc>
          <w:tcPr>
            <w:tcW w:w="1170" w:type="dxa"/>
            <w:tcBorders>
              <w:top w:val="nil"/>
              <w:left w:val="nil"/>
              <w:bottom w:val="single" w:sz="4" w:space="0" w:color="auto"/>
              <w:right w:val="nil"/>
            </w:tcBorders>
            <w:tcMar>
              <w:top w:w="29" w:type="dxa"/>
              <w:left w:w="29" w:type="dxa"/>
              <w:bottom w:w="29" w:type="dxa"/>
              <w:right w:w="29" w:type="dxa"/>
            </w:tcMar>
            <w:vAlign w:val="bottom"/>
            <w:hideMark/>
          </w:tcPr>
          <w:p w:rsidR="00422067" w:rsidRPr="00BB575D" w:rsidRDefault="00422067" w:rsidP="00DE4CEF">
            <w:pPr>
              <w:jc w:val="center"/>
              <w:rPr>
                <w:rFonts w:cs="Arial"/>
                <w:iCs/>
              </w:rPr>
            </w:pPr>
            <w:r w:rsidRPr="00BB575D">
              <w:rPr>
                <w:rFonts w:cs="Arial"/>
                <w:iCs/>
              </w:rPr>
              <w:t>67-92</w:t>
            </w:r>
          </w:p>
        </w:tc>
        <w:tc>
          <w:tcPr>
            <w:tcW w:w="630" w:type="dxa"/>
            <w:tcBorders>
              <w:top w:val="nil"/>
              <w:left w:val="nil"/>
              <w:bottom w:val="single" w:sz="4" w:space="0" w:color="auto"/>
              <w:right w:val="nil"/>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12</w:t>
            </w:r>
            <w:r>
              <w:rPr>
                <w:rFonts w:cs="Arial"/>
              </w:rPr>
              <w:t>.0</w:t>
            </w:r>
          </w:p>
        </w:tc>
        <w:tc>
          <w:tcPr>
            <w:tcW w:w="1170" w:type="dxa"/>
            <w:tcBorders>
              <w:top w:val="nil"/>
              <w:left w:val="nil"/>
              <w:bottom w:val="single" w:sz="4" w:space="0" w:color="auto"/>
              <w:right w:val="nil"/>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0.6-1.3</w:t>
            </w:r>
          </w:p>
        </w:tc>
        <w:tc>
          <w:tcPr>
            <w:tcW w:w="1080" w:type="dxa"/>
            <w:tcBorders>
              <w:top w:val="nil"/>
              <w:left w:val="nil"/>
              <w:bottom w:val="single" w:sz="4" w:space="0" w:color="auto"/>
              <w:right w:val="nil"/>
            </w:tcBorders>
            <w:tcMar>
              <w:top w:w="29" w:type="dxa"/>
              <w:left w:w="29" w:type="dxa"/>
              <w:bottom w:w="29" w:type="dxa"/>
              <w:right w:w="29" w:type="dxa"/>
            </w:tcMar>
            <w:vAlign w:val="bottom"/>
            <w:hideMark/>
          </w:tcPr>
          <w:p w:rsidR="00422067" w:rsidRPr="00BB575D" w:rsidRDefault="00422067" w:rsidP="00DE4CEF">
            <w:pPr>
              <w:jc w:val="center"/>
              <w:rPr>
                <w:rFonts w:cs="Arial"/>
              </w:rPr>
            </w:pPr>
            <w:r w:rsidRPr="00BB575D">
              <w:rPr>
                <w:rFonts w:cs="Arial"/>
              </w:rPr>
              <w:t>65</w:t>
            </w:r>
          </w:p>
        </w:tc>
      </w:tr>
      <w:tr w:rsidR="00422067" w:rsidRPr="00BB575D" w:rsidTr="00422067">
        <w:trPr>
          <w:cantSplit/>
        </w:trPr>
        <w:tc>
          <w:tcPr>
            <w:tcW w:w="7229" w:type="dxa"/>
            <w:gridSpan w:val="7"/>
            <w:tcBorders>
              <w:top w:val="single" w:sz="4" w:space="0" w:color="auto"/>
              <w:left w:val="nil"/>
              <w:right w:val="nil"/>
            </w:tcBorders>
            <w:tcMar>
              <w:top w:w="29" w:type="dxa"/>
              <w:left w:w="29" w:type="dxa"/>
              <w:bottom w:w="29" w:type="dxa"/>
              <w:right w:w="29" w:type="dxa"/>
            </w:tcMar>
            <w:vAlign w:val="center"/>
          </w:tcPr>
          <w:p w:rsidR="00422067" w:rsidRPr="00192BE7" w:rsidRDefault="00422067" w:rsidP="00DE4CEF">
            <w:pPr>
              <w:widowControl w:val="0"/>
              <w:ind w:left="61" w:hanging="61"/>
              <w:rPr>
                <w:rFonts w:cs="Arial"/>
                <w:sz w:val="18"/>
                <w:szCs w:val="18"/>
              </w:rPr>
            </w:pPr>
            <w:r w:rsidRPr="00197608">
              <w:rPr>
                <w:rStyle w:val="A4"/>
                <w:rFonts w:cs="Arial"/>
                <w:color w:val="auto"/>
                <w:sz w:val="18"/>
                <w:szCs w:val="18"/>
                <w:vertAlign w:val="superscript"/>
              </w:rPr>
              <w:t>1</w:t>
            </w:r>
            <w:r w:rsidRPr="00192BE7">
              <w:rPr>
                <w:rFonts w:cs="Arial"/>
                <w:sz w:val="18"/>
                <w:szCs w:val="18"/>
              </w:rPr>
              <w:t>Asphalt content should be selected at 4.0% air voids for A &amp; D mixes, 3.5% air voids for E mix.</w:t>
            </w:r>
          </w:p>
          <w:p w:rsidR="00422067" w:rsidRPr="00192BE7" w:rsidRDefault="00422067" w:rsidP="00DE4CEF">
            <w:pPr>
              <w:widowControl w:val="0"/>
              <w:ind w:left="61" w:hanging="61"/>
              <w:rPr>
                <w:rFonts w:cs="Arial"/>
                <w:sz w:val="18"/>
                <w:szCs w:val="18"/>
              </w:rPr>
            </w:pPr>
            <w:r w:rsidRPr="00192BE7">
              <w:rPr>
                <w:rFonts w:cs="Arial"/>
                <w:spacing w:val="-2"/>
                <w:sz w:val="18"/>
                <w:szCs w:val="18"/>
                <w:vertAlign w:val="superscript"/>
              </w:rPr>
              <w:t>2</w:t>
            </w:r>
            <w:r w:rsidRPr="00192BE7">
              <w:rPr>
                <w:rFonts w:cs="Arial"/>
                <w:sz w:val="18"/>
                <w:szCs w:val="18"/>
              </w:rPr>
              <w:t>Fines-asphalt ratio is based on effective asphalt content.</w:t>
            </w:r>
          </w:p>
          <w:p w:rsidR="00422067" w:rsidRPr="00111079" w:rsidRDefault="00422067" w:rsidP="00DE4CEF">
            <w:pPr>
              <w:widowControl w:val="0"/>
              <w:ind w:left="61" w:hanging="61"/>
              <w:rPr>
                <w:rFonts w:cs="Arial"/>
                <w:sz w:val="18"/>
                <w:szCs w:val="18"/>
              </w:rPr>
            </w:pPr>
            <w:r w:rsidRPr="00192BE7">
              <w:rPr>
                <w:rFonts w:cs="Arial"/>
                <w:spacing w:val="-2"/>
                <w:sz w:val="18"/>
                <w:szCs w:val="18"/>
                <w:vertAlign w:val="superscript"/>
              </w:rPr>
              <w:t>3</w:t>
            </w:r>
            <w:r w:rsidRPr="00192BE7">
              <w:rPr>
                <w:rFonts w:cs="Arial"/>
                <w:sz w:val="18"/>
                <w:szCs w:val="18"/>
              </w:rPr>
              <w:t>Base mix shall be designed at 2.5% air voids.  BM-25A shall have a minimum asphalt content of 4.4% unless otherwise approved by the Engineer.  BM-25D shall have a minimum asphalt content of 4.6% unless otherwise approved by the Engineer.</w:t>
            </w:r>
          </w:p>
        </w:tc>
      </w:tr>
    </w:tbl>
    <w:p w:rsidR="00422067" w:rsidRDefault="00422067" w:rsidP="00A45A95"/>
    <w:p w:rsidR="00422067" w:rsidRDefault="00422067" w:rsidP="00A45A95">
      <w:r>
        <w:rPr>
          <w:rFonts w:cs="Arial"/>
          <w:b/>
        </w:rPr>
        <w:t>Section 211.04(e)4</w:t>
      </w:r>
      <w:r>
        <w:rPr>
          <w:b/>
        </w:rPr>
        <w:t xml:space="preserve"> – Type E(HP) asphalt mixtures </w:t>
      </w:r>
      <w:r w:rsidRPr="00D80295">
        <w:t>is inserted as follows:</w:t>
      </w:r>
    </w:p>
    <w:p w:rsidR="00422067" w:rsidRDefault="00422067" w:rsidP="00A45A95"/>
    <w:p w:rsidR="00422067" w:rsidRDefault="00422067" w:rsidP="00422067">
      <w:pPr>
        <w:ind w:left="360"/>
        <w:rPr>
          <w:rFonts w:cs="Arial"/>
        </w:rPr>
      </w:pPr>
      <w:r w:rsidRPr="00F203BC">
        <w:rPr>
          <w:rFonts w:cs="Arial"/>
          <w:b/>
          <w:bCs/>
        </w:rPr>
        <w:t xml:space="preserve">Type E(HP) asphalt mixtures </w:t>
      </w:r>
      <w:r w:rsidRPr="00F203BC">
        <w:rPr>
          <w:rFonts w:cs="Arial"/>
        </w:rPr>
        <w:t xml:space="preserve">shall consist of mixes incorporating a neat asphalt material with a high polymer modification (approximately 7.5%) complying with AASHTO M332 for PG 76E-28(HP) with the exception </w:t>
      </w:r>
      <w:r>
        <w:rPr>
          <w:rFonts w:cs="Arial"/>
        </w:rPr>
        <w:t>that</w:t>
      </w:r>
      <w:r w:rsidRPr="00F203BC">
        <w:rPr>
          <w:rFonts w:cs="Arial"/>
        </w:rPr>
        <w:t xml:space="preserve"> Multiple Stress Creep and Recovery (MSCR) shall have a J</w:t>
      </w:r>
      <w:r w:rsidRPr="00F203BC">
        <w:rPr>
          <w:rFonts w:cs="Arial"/>
          <w:vertAlign w:val="subscript"/>
        </w:rPr>
        <w:t xml:space="preserve">nr3.2 </w:t>
      </w:r>
      <w:r w:rsidRPr="00F203BC">
        <w:rPr>
          <w:rFonts w:cs="Arial"/>
        </w:rPr>
        <w:t>maximum value of 0.1 kPa</w:t>
      </w:r>
      <w:r w:rsidRPr="00F203BC">
        <w:rPr>
          <w:rFonts w:cs="Arial"/>
          <w:vertAlign w:val="superscript"/>
        </w:rPr>
        <w:t>-1</w:t>
      </w:r>
      <w:r>
        <w:rPr>
          <w:rFonts w:cs="Arial"/>
        </w:rPr>
        <w:t xml:space="preserve"> when tested according to AASHTO T350</w:t>
      </w:r>
      <w:r w:rsidRPr="00F203BC">
        <w:rPr>
          <w:rFonts w:cs="Arial"/>
        </w:rPr>
        <w:t xml:space="preserve">. </w:t>
      </w:r>
      <w:r>
        <w:rPr>
          <w:rFonts w:cs="Arial"/>
        </w:rPr>
        <w:t xml:space="preserve">The </w:t>
      </w:r>
      <w:r w:rsidRPr="00F203BC">
        <w:rPr>
          <w:rFonts w:cs="Arial"/>
        </w:rPr>
        <w:t xml:space="preserve">minimum MSCR </w:t>
      </w:r>
      <w:r>
        <w:rPr>
          <w:rFonts w:cs="Arial"/>
        </w:rPr>
        <w:t>% recovery at 3.2 kPa</w:t>
      </w:r>
      <w:r w:rsidRPr="00F203BC">
        <w:rPr>
          <w:rFonts w:cs="Arial"/>
        </w:rPr>
        <w:t xml:space="preserve"> </w:t>
      </w:r>
      <w:r>
        <w:rPr>
          <w:rFonts w:cs="Arial"/>
        </w:rPr>
        <w:t>shall be</w:t>
      </w:r>
      <w:r w:rsidRPr="00F203BC">
        <w:rPr>
          <w:rFonts w:cs="Arial"/>
        </w:rPr>
        <w:t xml:space="preserve"> 90%. The MSCR </w:t>
      </w:r>
      <w:r>
        <w:rPr>
          <w:rFonts w:cs="Arial"/>
        </w:rPr>
        <w:t xml:space="preserve">test for </w:t>
      </w:r>
      <w:r w:rsidRPr="00F203BC">
        <w:rPr>
          <w:rFonts w:cs="Arial"/>
        </w:rPr>
        <w:t>J</w:t>
      </w:r>
      <w:r w:rsidRPr="007A58DE">
        <w:rPr>
          <w:rFonts w:cs="Arial"/>
          <w:vertAlign w:val="subscript"/>
        </w:rPr>
        <w:t>nr</w:t>
      </w:r>
      <w:r w:rsidRPr="00F203BC">
        <w:rPr>
          <w:rFonts w:cs="Arial"/>
        </w:rPr>
        <w:t xml:space="preserve"> and </w:t>
      </w:r>
      <w:r>
        <w:rPr>
          <w:rFonts w:cs="Arial"/>
        </w:rPr>
        <w:t>%</w:t>
      </w:r>
      <w:r w:rsidRPr="00F203BC">
        <w:rPr>
          <w:rFonts w:cs="Arial"/>
        </w:rPr>
        <w:t xml:space="preserve"> recovery shall be run at 76°C. The viscosity </w:t>
      </w:r>
      <w:r>
        <w:rPr>
          <w:rFonts w:cs="Arial"/>
        </w:rPr>
        <w:t>shall be</w:t>
      </w:r>
      <w:r w:rsidRPr="00F203BC">
        <w:rPr>
          <w:rFonts w:cs="Arial"/>
        </w:rPr>
        <w:t xml:space="preserve"> less than or equal to 3.0 Pa-s, however the </w:t>
      </w:r>
      <w:r>
        <w:rPr>
          <w:rFonts w:cs="Arial"/>
        </w:rPr>
        <w:t>Engineer may increase this</w:t>
      </w:r>
      <w:r w:rsidRPr="00F203BC">
        <w:rPr>
          <w:rFonts w:cs="Arial"/>
        </w:rPr>
        <w:t xml:space="preserve"> limit</w:t>
      </w:r>
      <w:r>
        <w:rPr>
          <w:rFonts w:cs="Arial"/>
        </w:rPr>
        <w:t xml:space="preserve"> to</w:t>
      </w:r>
      <w:r w:rsidRPr="00F203BC">
        <w:rPr>
          <w:rFonts w:cs="Arial"/>
        </w:rPr>
        <w:t xml:space="preserve"> 5.0 Pa-s if the binder supplier and contractor agree </w:t>
      </w:r>
      <w:r>
        <w:rPr>
          <w:rFonts w:cs="Arial"/>
        </w:rPr>
        <w:t xml:space="preserve">that the binder is </w:t>
      </w:r>
      <w:r w:rsidRPr="00F203BC">
        <w:rPr>
          <w:rFonts w:cs="Arial"/>
        </w:rPr>
        <w:t>suitabl</w:t>
      </w:r>
      <w:r>
        <w:rPr>
          <w:rFonts w:cs="Arial"/>
        </w:rPr>
        <w:t>y</w:t>
      </w:r>
      <w:r w:rsidRPr="00F203BC">
        <w:rPr>
          <w:rFonts w:cs="Arial"/>
        </w:rPr>
        <w:t xml:space="preserve"> workab</w:t>
      </w:r>
      <w:r>
        <w:rPr>
          <w:rFonts w:cs="Arial"/>
        </w:rPr>
        <w:t>le</w:t>
      </w:r>
      <w:r w:rsidRPr="00F203BC">
        <w:rPr>
          <w:rFonts w:cs="Arial"/>
        </w:rPr>
        <w:t>. HP designated mixtures shall not contain more than 15</w:t>
      </w:r>
      <w:r>
        <w:rPr>
          <w:rFonts w:cs="Arial"/>
        </w:rPr>
        <w:t>%</w:t>
      </w:r>
      <w:r w:rsidRPr="00F203BC">
        <w:rPr>
          <w:rFonts w:cs="Arial"/>
        </w:rPr>
        <w:t xml:space="preserve"> RAP material.</w:t>
      </w:r>
    </w:p>
    <w:p w:rsidR="00422067" w:rsidRDefault="00422067" w:rsidP="00422067">
      <w:pPr>
        <w:ind w:left="360"/>
      </w:pPr>
    </w:p>
    <w:p w:rsidR="00422067" w:rsidRDefault="00422067" w:rsidP="00422067">
      <w:r w:rsidRPr="00422067">
        <w:rPr>
          <w:b/>
        </w:rPr>
        <w:t>Section 211.05 – Testing</w:t>
      </w:r>
      <w:r w:rsidRPr="00422067">
        <w:t xml:space="preserve"> is amended by deleting the eighth and ninth paragraphs.</w:t>
      </w:r>
    </w:p>
    <w:p w:rsidR="00422067" w:rsidRDefault="00422067" w:rsidP="00422067"/>
    <w:p w:rsidR="00BD11FA" w:rsidRPr="007A611A" w:rsidRDefault="00BD11FA" w:rsidP="00BD11FA">
      <w:pPr>
        <w:pStyle w:val="Heading2"/>
      </w:pPr>
      <w:bookmarkStart w:id="10" w:name="_Toc532559383"/>
      <w:r>
        <w:lastRenderedPageBreak/>
        <w:t xml:space="preserve">SECTION 212 – </w:t>
      </w:r>
      <w:r w:rsidRPr="007A611A">
        <w:t>JOINT MATERIALS</w:t>
      </w:r>
      <w:bookmarkEnd w:id="10"/>
    </w:p>
    <w:p w:rsidR="00BD11FA" w:rsidRPr="007A611A" w:rsidRDefault="00BD11FA" w:rsidP="00BD11FA">
      <w:pPr>
        <w:tabs>
          <w:tab w:val="right" w:pos="7200"/>
        </w:tabs>
        <w:rPr>
          <w:rFonts w:cs="Arial"/>
          <w:b/>
        </w:rPr>
      </w:pPr>
      <w:r w:rsidRPr="007A611A">
        <w:rPr>
          <w:rFonts w:cs="Arial"/>
          <w:b/>
        </w:rPr>
        <w:t>SS212-002016-01</w:t>
      </w:r>
      <w:r w:rsidRPr="007A611A">
        <w:rPr>
          <w:rFonts w:cs="Arial"/>
          <w:b/>
        </w:rPr>
        <w:tab/>
        <w:t>May 13, 2016</w:t>
      </w:r>
    </w:p>
    <w:p w:rsidR="00BD11FA" w:rsidRPr="007A611A" w:rsidRDefault="00BD11FA" w:rsidP="00BD11FA">
      <w:pPr>
        <w:rPr>
          <w:rFonts w:cs="Arial"/>
        </w:rPr>
      </w:pPr>
    </w:p>
    <w:p w:rsidR="00BD11FA" w:rsidRPr="007A611A" w:rsidRDefault="00BD11FA" w:rsidP="00BD11FA">
      <w:pPr>
        <w:rPr>
          <w:rFonts w:cs="Arial"/>
        </w:rPr>
      </w:pPr>
      <w:bookmarkStart w:id="11" w:name="_Toc521042775"/>
      <w:bookmarkStart w:id="12" w:name="_Toc536850395"/>
      <w:r w:rsidRPr="007A611A">
        <w:rPr>
          <w:rFonts w:cs="Arial"/>
          <w:b/>
        </w:rPr>
        <w:t>Section 212.02(h)</w:t>
      </w:r>
      <w:bookmarkEnd w:id="11"/>
      <w:bookmarkEnd w:id="12"/>
      <w:r w:rsidRPr="007A611A">
        <w:rPr>
          <w:rFonts w:cs="Arial"/>
          <w:b/>
        </w:rPr>
        <w:t xml:space="preserve"> – Gaskets for pipe</w:t>
      </w:r>
      <w:r w:rsidRPr="007A611A">
        <w:rPr>
          <w:rFonts w:cs="Arial"/>
        </w:rPr>
        <w:t xml:space="preserve"> is replaced with the following:</w:t>
      </w:r>
    </w:p>
    <w:p w:rsidR="00BD11FA" w:rsidRPr="007A611A" w:rsidRDefault="00BD11FA" w:rsidP="00BD11FA">
      <w:pPr>
        <w:rPr>
          <w:rFonts w:cs="Arial"/>
        </w:rPr>
      </w:pPr>
    </w:p>
    <w:p w:rsidR="00BD11FA" w:rsidRPr="007A611A" w:rsidRDefault="00BD11FA" w:rsidP="00BD11FA">
      <w:pPr>
        <w:ind w:left="360"/>
        <w:rPr>
          <w:rFonts w:cs="Arial"/>
          <w:color w:val="000000"/>
        </w:rPr>
      </w:pPr>
      <w:r w:rsidRPr="007A611A">
        <w:rPr>
          <w:rFonts w:cs="Arial"/>
          <w:b/>
        </w:rPr>
        <w:t>Gaskets for pipe</w:t>
      </w:r>
      <w:r w:rsidRPr="007A611A">
        <w:rPr>
          <w:rFonts w:cs="Arial"/>
        </w:rPr>
        <w:t xml:space="preserve"> and box culvert sections shall conform to the following: Rubber gaskets for ductile iron pipe and fittings shall conform to AWWA C111.  Rubber gaskets for concrete and metal pipe shall conform to ASTM C443.  Rubber gaskets for plastic pipe shall conform to ASTM F 477</w:t>
      </w:r>
      <w:r w:rsidRPr="007A611A">
        <w:rPr>
          <w:rFonts w:cs="Arial"/>
          <w:color w:val="000000"/>
        </w:rPr>
        <w:t>.  Flexible cellular sponge or expanded rubber gaskets for metal pipe shall conform to ASTM D1056.  Gaskets for box culvert sections shall conform to ASTM C1677.  All gaskets shall conform to the ozone cracking resistance described in Section 237.02 of the Specifications.</w:t>
      </w:r>
    </w:p>
    <w:p w:rsidR="00BD11FA" w:rsidRPr="007A611A" w:rsidRDefault="00BD11FA" w:rsidP="00BD11FA">
      <w:pPr>
        <w:rPr>
          <w:rFonts w:cs="Arial"/>
          <w:color w:val="000000"/>
        </w:rPr>
      </w:pPr>
    </w:p>
    <w:p w:rsidR="00BC0DE3" w:rsidRDefault="00BC0DE3" w:rsidP="00422067">
      <w:pPr>
        <w:pStyle w:val="Heading2"/>
      </w:pPr>
      <w:bookmarkStart w:id="13" w:name="_Toc532559384"/>
      <w:r>
        <w:t>SECTION 217 – HYDRAULIC CEMENT CONCRETE</w:t>
      </w:r>
      <w:bookmarkEnd w:id="13"/>
    </w:p>
    <w:p w:rsidR="00BC0DE3" w:rsidRDefault="00BC0DE3" w:rsidP="00BC0DE3">
      <w:pPr>
        <w:pStyle w:val="BoldNormal"/>
      </w:pPr>
      <w:r>
        <w:t>SS217-002016-01</w:t>
      </w:r>
    </w:p>
    <w:p w:rsidR="00BC0DE3" w:rsidRDefault="00BC0DE3" w:rsidP="00BC0DE3">
      <w:pPr>
        <w:pStyle w:val="BoldNormal"/>
      </w:pPr>
      <w:r>
        <w:tab/>
        <w:t>July 2, 2018</w:t>
      </w:r>
    </w:p>
    <w:p w:rsidR="00BC0DE3" w:rsidRPr="00A92001" w:rsidRDefault="00BC0DE3" w:rsidP="00BC0DE3">
      <w:pPr>
        <w:spacing w:after="240"/>
        <w:rPr>
          <w:rFonts w:cs="Arial"/>
        </w:rPr>
      </w:pPr>
      <w:r>
        <w:rPr>
          <w:rFonts w:cs="Arial"/>
          <w:b/>
        </w:rPr>
        <w:t>Section 217.11</w:t>
      </w:r>
      <w:r w:rsidRPr="00663685">
        <w:rPr>
          <w:rFonts w:cs="Arial"/>
        </w:rPr>
        <w:t>(a)</w:t>
      </w:r>
      <w:r>
        <w:rPr>
          <w:rFonts w:cs="Arial"/>
          <w:b/>
        </w:rPr>
        <w:t xml:space="preserve"> Slump Flow</w:t>
      </w:r>
      <w:r>
        <w:rPr>
          <w:rFonts w:cs="Arial"/>
        </w:rPr>
        <w:t xml:space="preserve"> is replaced with the following:</w:t>
      </w:r>
    </w:p>
    <w:p w:rsidR="00BC0DE3" w:rsidRPr="00BC0DE3" w:rsidRDefault="00BC0DE3" w:rsidP="00BC0DE3">
      <w:pPr>
        <w:spacing w:after="240"/>
        <w:ind w:left="360"/>
      </w:pPr>
      <w:r w:rsidRPr="00A92001">
        <w:rPr>
          <w:b/>
        </w:rPr>
        <w:t>Slump flow</w:t>
      </w:r>
      <w:r w:rsidRPr="00152566">
        <w:t xml:space="preserve"> shall be measured in accordance with ASTM C1611</w:t>
      </w:r>
      <w:r>
        <w:t>, Procedure B</w:t>
      </w:r>
      <w:r w:rsidRPr="00152566">
        <w:t xml:space="preserve">. The slump flow shall be 26 </w:t>
      </w:r>
      <w:r>
        <w:t>±</w:t>
      </w:r>
      <w:r w:rsidRPr="00152566">
        <w:t xml:space="preserve">3 inches, and there shall be no visible segregation of the mix in the spread. The slump flow shall be compared to the slump flow with the J-ring </w:t>
      </w:r>
      <w:r>
        <w:t>in accordance with ASTM C1621.</w:t>
      </w:r>
    </w:p>
    <w:p w:rsidR="00422067" w:rsidRDefault="00422067" w:rsidP="00422067">
      <w:pPr>
        <w:pStyle w:val="Heading2"/>
      </w:pPr>
      <w:bookmarkStart w:id="14" w:name="_Toc532559385"/>
      <w:r w:rsidRPr="00831764">
        <w:t>SECTION 223</w:t>
      </w:r>
      <w:r w:rsidR="00AB0A0F">
        <w:t xml:space="preserve"> – </w:t>
      </w:r>
      <w:r w:rsidRPr="00831764">
        <w:t>STEEL REINFORCEMENT</w:t>
      </w:r>
      <w:bookmarkEnd w:id="14"/>
    </w:p>
    <w:p w:rsidR="00422067" w:rsidRDefault="00422067" w:rsidP="00422067">
      <w:pPr>
        <w:pStyle w:val="BoldNormal"/>
      </w:pPr>
      <w:r w:rsidRPr="00B5773D">
        <w:rPr>
          <w:bCs/>
        </w:rPr>
        <w:t>SS223-002016-0</w:t>
      </w:r>
      <w:r>
        <w:rPr>
          <w:bCs/>
        </w:rPr>
        <w:t>2</w:t>
      </w:r>
      <w:r>
        <w:rPr>
          <w:bCs/>
        </w:rPr>
        <w:tab/>
      </w:r>
      <w:r>
        <w:t>August 23</w:t>
      </w:r>
      <w:r w:rsidRPr="00B107E9">
        <w:t>, 201</w:t>
      </w:r>
      <w:r>
        <w:t>7</w:t>
      </w:r>
    </w:p>
    <w:p w:rsidR="00422067" w:rsidRDefault="00422067" w:rsidP="00422067"/>
    <w:p w:rsidR="00422067" w:rsidRDefault="00AB0A0F" w:rsidP="00422067">
      <w:pPr>
        <w:rPr>
          <w:bCs/>
        </w:rPr>
      </w:pPr>
      <w:r w:rsidRPr="00AB0A0F">
        <w:rPr>
          <w:b/>
        </w:rPr>
        <w:t>Section 2</w:t>
      </w:r>
      <w:r w:rsidRPr="00AB0A0F">
        <w:rPr>
          <w:b/>
          <w:bCs/>
        </w:rPr>
        <w:t>23.02(e)</w:t>
      </w:r>
      <w:r>
        <w:rPr>
          <w:b/>
          <w:bCs/>
        </w:rPr>
        <w:t xml:space="preserve"> – </w:t>
      </w:r>
      <w:r w:rsidRPr="00AB0A0F">
        <w:rPr>
          <w:b/>
          <w:bCs/>
        </w:rPr>
        <w:t>Corrosion Resistant Reinforcing Steel, Class I</w:t>
      </w:r>
      <w:r w:rsidRPr="00AB0A0F">
        <w:rPr>
          <w:bCs/>
        </w:rPr>
        <w:t xml:space="preserve"> is replaced with the following:</w:t>
      </w:r>
    </w:p>
    <w:p w:rsidR="00AB0A0F" w:rsidRDefault="00AB0A0F" w:rsidP="00422067">
      <w:pPr>
        <w:rPr>
          <w:bCs/>
        </w:rPr>
      </w:pPr>
    </w:p>
    <w:p w:rsidR="00AB0A0F" w:rsidRDefault="00AB0A0F" w:rsidP="00AB0A0F">
      <w:pPr>
        <w:ind w:left="360"/>
      </w:pPr>
      <w:r w:rsidRPr="00AB0A0F">
        <w:rPr>
          <w:bCs/>
        </w:rPr>
        <w:t xml:space="preserve">Corrosion Resistant Reinforcing Steel, Class I </w:t>
      </w:r>
      <w:r w:rsidRPr="00AB0A0F">
        <w:t>shall conform to AASHTO M 334M/M 334-17 Type 1035 CS with a minimum chromium content of 9.2% or UNS (Unified Numbering System for Metals and Alloys) Desig</w:t>
      </w:r>
      <w:r w:rsidRPr="00AB0A0F">
        <w:softHyphen/>
        <w:t>nation: S24100.</w:t>
      </w:r>
    </w:p>
    <w:p w:rsidR="00AB0A0F" w:rsidRDefault="00AB0A0F" w:rsidP="00AB0A0F">
      <w:pPr>
        <w:ind w:left="360"/>
      </w:pPr>
    </w:p>
    <w:p w:rsidR="00AB0A0F" w:rsidRDefault="00AB0A0F" w:rsidP="00AB0A0F">
      <w:pPr>
        <w:rPr>
          <w:bCs/>
        </w:rPr>
      </w:pPr>
      <w:r w:rsidRPr="00AB0A0F">
        <w:rPr>
          <w:b/>
        </w:rPr>
        <w:t>Section 223.02(f)</w:t>
      </w:r>
      <w:r>
        <w:rPr>
          <w:b/>
        </w:rPr>
        <w:t xml:space="preserve"> – </w:t>
      </w:r>
      <w:r w:rsidRPr="00AB0A0F">
        <w:rPr>
          <w:b/>
          <w:bCs/>
        </w:rPr>
        <w:t>Corrosion Resistant Reinforcing Steel, Class II</w:t>
      </w:r>
      <w:r w:rsidRPr="00AB0A0F">
        <w:rPr>
          <w:bCs/>
        </w:rPr>
        <w:t xml:space="preserve"> is replaced with the following:</w:t>
      </w:r>
    </w:p>
    <w:p w:rsidR="00AB0A0F" w:rsidRDefault="00AB0A0F" w:rsidP="00AB0A0F">
      <w:pPr>
        <w:rPr>
          <w:bCs/>
        </w:rPr>
      </w:pPr>
    </w:p>
    <w:p w:rsidR="00AB0A0F" w:rsidRDefault="00AB0A0F" w:rsidP="00AB0A0F">
      <w:pPr>
        <w:ind w:left="360"/>
      </w:pPr>
      <w:r w:rsidRPr="00AB0A0F">
        <w:rPr>
          <w:bCs/>
        </w:rPr>
        <w:t xml:space="preserve">Corrosion Resistant Reinforcing Steel, Class II </w:t>
      </w:r>
      <w:r w:rsidRPr="00AB0A0F">
        <w:t>shall conform to AASHTO M 334M/M 334-17. UNS Designation: S32101.</w:t>
      </w:r>
    </w:p>
    <w:p w:rsidR="00AB0A0F" w:rsidRDefault="00AB0A0F" w:rsidP="00AB0A0F">
      <w:pPr>
        <w:ind w:left="360"/>
      </w:pPr>
    </w:p>
    <w:p w:rsidR="00AB0A0F" w:rsidRDefault="00AB0A0F" w:rsidP="00AB0A0F">
      <w:pPr>
        <w:rPr>
          <w:bCs/>
        </w:rPr>
      </w:pPr>
      <w:r w:rsidRPr="00AB0A0F">
        <w:rPr>
          <w:b/>
        </w:rPr>
        <w:t>Section 223.02(g)</w:t>
      </w:r>
      <w:r>
        <w:t xml:space="preserve"> – </w:t>
      </w:r>
      <w:r w:rsidRPr="00AB0A0F">
        <w:rPr>
          <w:b/>
          <w:bCs/>
        </w:rPr>
        <w:t>Corrosion Resistant Reinforcing Steel, Class III</w:t>
      </w:r>
      <w:r w:rsidRPr="00AB0A0F">
        <w:rPr>
          <w:bCs/>
        </w:rPr>
        <w:t xml:space="preserve"> is replaced with the following:</w:t>
      </w:r>
    </w:p>
    <w:p w:rsidR="00AB0A0F" w:rsidRDefault="00AB0A0F" w:rsidP="00AB0A0F">
      <w:pPr>
        <w:rPr>
          <w:bCs/>
        </w:rPr>
      </w:pPr>
    </w:p>
    <w:p w:rsidR="00AB0A0F" w:rsidRDefault="00AB0A0F" w:rsidP="00AB0A0F">
      <w:pPr>
        <w:ind w:left="360"/>
      </w:pPr>
      <w:r w:rsidRPr="00AB0A0F">
        <w:rPr>
          <w:bCs/>
        </w:rPr>
        <w:t xml:space="preserve">Corrosion Resistant Reinforcing Steel, Class III </w:t>
      </w:r>
      <w:r w:rsidRPr="00AB0A0F">
        <w:t>shall conform to AASHTOM 334M/M 334-17 . UNS Designations: S24000, S30400, S31603, S31653, S31803, and S32304.</w:t>
      </w:r>
    </w:p>
    <w:p w:rsidR="00AB0A0F" w:rsidRDefault="00AB0A0F" w:rsidP="00AB0A0F"/>
    <w:p w:rsidR="00AB0A0F" w:rsidRDefault="00AB0A0F" w:rsidP="00AB0A0F">
      <w:pPr>
        <w:pStyle w:val="Heading2"/>
        <w:rPr>
          <w:spacing w:val="-3"/>
        </w:rPr>
      </w:pPr>
      <w:bookmarkStart w:id="15" w:name="_Toc532559386"/>
      <w:r>
        <w:rPr>
          <w:spacing w:val="-3"/>
        </w:rPr>
        <w:t>SECTION 232</w:t>
      </w:r>
      <w:r>
        <w:t xml:space="preserve"> – </w:t>
      </w:r>
      <w:r>
        <w:rPr>
          <w:spacing w:val="-3"/>
        </w:rPr>
        <w:t>PIPE AND PIPE ARCHES</w:t>
      </w:r>
      <w:bookmarkEnd w:id="15"/>
    </w:p>
    <w:p w:rsidR="00AB0A0F" w:rsidRDefault="00AB0A0F" w:rsidP="00AB0A0F">
      <w:pPr>
        <w:pStyle w:val="BoldNormal"/>
        <w:rPr>
          <w:rFonts w:cs="Arial"/>
        </w:rPr>
      </w:pPr>
      <w:r w:rsidRPr="004B6769">
        <w:rPr>
          <w:rFonts w:cs="Arial"/>
          <w:bCs/>
        </w:rPr>
        <w:t>SS232-002016-0</w:t>
      </w:r>
      <w:r>
        <w:rPr>
          <w:rFonts w:cs="Arial"/>
          <w:bCs/>
        </w:rPr>
        <w:t>2</w:t>
      </w:r>
      <w:r>
        <w:rPr>
          <w:rFonts w:cs="Arial"/>
          <w:bCs/>
        </w:rPr>
        <w:tab/>
      </w:r>
      <w:r>
        <w:rPr>
          <w:rFonts w:cs="Arial"/>
        </w:rPr>
        <w:t>May 22, 2017</w:t>
      </w:r>
    </w:p>
    <w:p w:rsidR="00AB0A0F" w:rsidRDefault="00AB0A0F" w:rsidP="00AB0A0F"/>
    <w:p w:rsidR="00AB0A0F" w:rsidRDefault="00AB0A0F" w:rsidP="00AB0A0F">
      <w:pPr>
        <w:rPr>
          <w:spacing w:val="-3"/>
        </w:rPr>
      </w:pPr>
      <w:r>
        <w:rPr>
          <w:b/>
          <w:spacing w:val="-3"/>
        </w:rPr>
        <w:t>Section 232.02</w:t>
      </w:r>
      <w:r w:rsidRPr="004B6769">
        <w:rPr>
          <w:b/>
          <w:spacing w:val="-3"/>
        </w:rPr>
        <w:t>(c)1</w:t>
      </w:r>
      <w:r>
        <w:rPr>
          <w:spacing w:val="-3"/>
        </w:rPr>
        <w:t xml:space="preserve"> – </w:t>
      </w:r>
      <w:r>
        <w:rPr>
          <w:b/>
          <w:spacing w:val="-3"/>
        </w:rPr>
        <w:t>Corrugated steel culvert pipe and pipe arches</w:t>
      </w:r>
      <w:r>
        <w:rPr>
          <w:spacing w:val="-3"/>
        </w:rPr>
        <w:t xml:space="preserve"> is replaced with the following:</w:t>
      </w:r>
    </w:p>
    <w:p w:rsidR="00AB0A0F" w:rsidRDefault="00AB0A0F" w:rsidP="00AB0A0F">
      <w:pPr>
        <w:rPr>
          <w:spacing w:val="-3"/>
        </w:rPr>
      </w:pPr>
    </w:p>
    <w:p w:rsidR="00AB0A0F" w:rsidRPr="00AB0A0F" w:rsidRDefault="00AB0A0F" w:rsidP="00AB0A0F">
      <w:pPr>
        <w:ind w:left="360"/>
        <w:rPr>
          <w:bCs/>
        </w:rPr>
      </w:pPr>
      <w:r w:rsidRPr="00AB0A0F">
        <w:rPr>
          <w:b/>
        </w:rPr>
        <w:t>Corrugated steel culvert pipe and pipe arches</w:t>
      </w:r>
      <w:r w:rsidRPr="00AB0A0F">
        <w:t xml:space="preserve"> shall conform to AASHTO M36 except that helically formed pipe shall be tested in accordance with AASHTO T249 at the rate of one test per week per corrugation machine per work shift.  The Contractor shall maintain records of such test for a period of 24 months.  Pipe shall be fabricated from materials conforming to AASHTO M218 for galvanized pipe, AASHTO M274 for aluminum coated pipe, AASHTO M246 for polymer coated pipe and AASHTO M289 for aluminum zinc alloy coated pipe.  Steel spiral rib pipe shall be of smooth wall spiral rib construction.  When connecting bands or flared end sections are required, helically formed pipe shall have rerolled ends with a minimum of two annular corrugations.  End sections shall be produced in accordance with AASHTO M36 from materials conforming to the applicable requirements of AASHTO M218 for use with galvanized pipe, AASHTO M274 for use with aluminum-coated or polymer coated pipe, or AASHTO M289 for use with aluminum zinc alloy-coated pipe.</w:t>
      </w:r>
    </w:p>
    <w:p w:rsidR="00AB0A0F" w:rsidRPr="00AB0A0F" w:rsidRDefault="00AB0A0F" w:rsidP="00AB0A0F">
      <w:pPr>
        <w:ind w:left="360"/>
      </w:pPr>
    </w:p>
    <w:p w:rsidR="00AB0A0F" w:rsidRDefault="00AB0A0F" w:rsidP="00AB0A0F">
      <w:pPr>
        <w:ind w:left="360"/>
      </w:pPr>
      <w:r w:rsidRPr="00AB0A0F">
        <w:t>Joints shall be installed as specified on the plans, in the event the joint is not specified, it shall be a leak-resistant joint.</w:t>
      </w:r>
    </w:p>
    <w:p w:rsidR="00AB0A0F" w:rsidRDefault="00AB0A0F" w:rsidP="00AB0A0F">
      <w:pPr>
        <w:ind w:left="360"/>
      </w:pPr>
    </w:p>
    <w:p w:rsidR="00AB0A0F" w:rsidRDefault="00AB0A0F" w:rsidP="00AB0A0F">
      <w:pPr>
        <w:rPr>
          <w:rFonts w:cs="Arial"/>
        </w:rPr>
      </w:pPr>
      <w:r>
        <w:rPr>
          <w:rFonts w:cs="Arial"/>
          <w:b/>
        </w:rPr>
        <w:t>Section 232.02(c)4a – Steel encasement pipe</w:t>
      </w:r>
      <w:r>
        <w:rPr>
          <w:rFonts w:cs="Arial"/>
        </w:rPr>
        <w:t xml:space="preserve"> is replaced with the following:</w:t>
      </w:r>
    </w:p>
    <w:p w:rsidR="00AB0A0F" w:rsidRDefault="00AB0A0F" w:rsidP="00AB0A0F">
      <w:pPr>
        <w:rPr>
          <w:rFonts w:cs="Arial"/>
        </w:rPr>
      </w:pPr>
    </w:p>
    <w:p w:rsidR="00AB0A0F" w:rsidRDefault="00AB0A0F" w:rsidP="00AB0A0F">
      <w:pPr>
        <w:ind w:left="360"/>
        <w:rPr>
          <w:rFonts w:cs="Arial"/>
        </w:rPr>
      </w:pPr>
      <w:r w:rsidRPr="004B6769">
        <w:rPr>
          <w:rFonts w:cs="Arial"/>
          <w:b/>
        </w:rPr>
        <w:t>Steel encasement pipe</w:t>
      </w:r>
      <w:r w:rsidRPr="004B6769">
        <w:rPr>
          <w:rFonts w:cs="Arial"/>
        </w:rPr>
        <w:t xml:space="preserve"> shall conform to ASTM A139</w:t>
      </w:r>
      <w:r>
        <w:rPr>
          <w:rFonts w:cs="Arial"/>
        </w:rPr>
        <w:t xml:space="preserve"> or ASTM A53</w:t>
      </w:r>
      <w:r w:rsidRPr="004B6769">
        <w:rPr>
          <w:rFonts w:cs="Arial"/>
        </w:rPr>
        <w:t xml:space="preserve"> with a minimum wall thickness of 0.500 inch and shall have beveled edges suitable for welding or be threaded. The hydrostatic test for such pipe will not be required.</w:t>
      </w:r>
    </w:p>
    <w:p w:rsidR="00AB0A0F" w:rsidRDefault="00AB0A0F" w:rsidP="00AB0A0F">
      <w:pPr>
        <w:ind w:left="360"/>
      </w:pPr>
    </w:p>
    <w:p w:rsidR="00AB0A0F" w:rsidRDefault="00AB0A0F" w:rsidP="00AB0A0F">
      <w:pPr>
        <w:rPr>
          <w:rFonts w:cs="Arial"/>
        </w:rPr>
      </w:pPr>
      <w:r>
        <w:rPr>
          <w:rFonts w:cs="Arial"/>
          <w:b/>
        </w:rPr>
        <w:t>Section 232.02</w:t>
      </w:r>
      <w:r w:rsidRPr="004B6769">
        <w:rPr>
          <w:rFonts w:cs="Arial"/>
          <w:b/>
        </w:rPr>
        <w:t>(c)7</w:t>
      </w:r>
      <w:r>
        <w:rPr>
          <w:rFonts w:cs="Arial"/>
          <w:b/>
        </w:rPr>
        <w:t xml:space="preserve"> – Concrete-lined corrugated steel pipe</w:t>
      </w:r>
      <w:r>
        <w:rPr>
          <w:rFonts w:cs="Arial"/>
        </w:rPr>
        <w:t xml:space="preserve"> is deleted, and paragraphs 8 and 9 are renumbered to 7 and 8, respectively.</w:t>
      </w:r>
    </w:p>
    <w:p w:rsidR="00AB0A0F" w:rsidRDefault="00AB0A0F" w:rsidP="00AB0A0F">
      <w:pPr>
        <w:rPr>
          <w:rFonts w:cs="Arial"/>
        </w:rPr>
      </w:pPr>
    </w:p>
    <w:p w:rsidR="00AB0A0F" w:rsidRDefault="00AB0A0F" w:rsidP="00AB0A0F">
      <w:pPr>
        <w:rPr>
          <w:rFonts w:cs="Arial"/>
        </w:rPr>
      </w:pPr>
      <w:r>
        <w:rPr>
          <w:rFonts w:cs="Arial"/>
          <w:b/>
        </w:rPr>
        <w:t>Section 232.02</w:t>
      </w:r>
      <w:r w:rsidRPr="004B6769">
        <w:rPr>
          <w:rFonts w:cs="Arial"/>
          <w:b/>
        </w:rPr>
        <w:t>(l)</w:t>
      </w:r>
      <w:r>
        <w:rPr>
          <w:rFonts w:cs="Arial"/>
          <w:b/>
        </w:rPr>
        <w:t xml:space="preserve"> –</w:t>
      </w:r>
      <w:r>
        <w:rPr>
          <w:rFonts w:cs="Arial"/>
        </w:rPr>
        <w:t xml:space="preserve"> </w:t>
      </w:r>
      <w:r>
        <w:rPr>
          <w:rFonts w:cs="Arial"/>
          <w:b/>
        </w:rPr>
        <w:t>Polypropylene (PP) Pipe</w:t>
      </w:r>
      <w:r>
        <w:rPr>
          <w:rFonts w:cs="Arial"/>
        </w:rPr>
        <w:t xml:space="preserve"> is replaced with the following:</w:t>
      </w:r>
    </w:p>
    <w:p w:rsidR="00AB0A0F" w:rsidRDefault="00AB0A0F" w:rsidP="00AB0A0F">
      <w:pPr>
        <w:rPr>
          <w:rFonts w:cs="Arial"/>
        </w:rPr>
      </w:pPr>
    </w:p>
    <w:p w:rsidR="00AB0A0F" w:rsidRDefault="00AB0A0F" w:rsidP="00AB0A0F">
      <w:pPr>
        <w:ind w:left="360"/>
        <w:rPr>
          <w:rFonts w:cs="Arial"/>
        </w:rPr>
      </w:pPr>
      <w:r>
        <w:rPr>
          <w:rFonts w:cs="Arial"/>
          <w:b/>
        </w:rPr>
        <w:t>Polypropylene (PP) Pipe:</w:t>
      </w:r>
      <w:r>
        <w:rPr>
          <w:rFonts w:cs="Arial"/>
        </w:rPr>
        <w:t xml:space="preserve"> PP corrugated culvert and storm drain pipe shall conform to AASHTO M330, and shall be double wall pipe (Type S) for nominal diameters of 12 inches through 30 inches, inclusive, and shall be triple wall pipe (Type D) for nominal diameters of 36 inches through 60 inches, inclusive.  The Department will not permit the use of polypropylene pipe less than 12 inches or greater than 60 inches in diameter.  Fittings and joining systems shall also meet AASHTO M330.</w:t>
      </w:r>
    </w:p>
    <w:p w:rsidR="00AB0A0F" w:rsidRDefault="00AB0A0F" w:rsidP="00AB0A0F">
      <w:pPr>
        <w:ind w:left="360"/>
      </w:pPr>
    </w:p>
    <w:p w:rsidR="00AB0A0F" w:rsidRDefault="00AB0A0F" w:rsidP="00AB0A0F">
      <w:pPr>
        <w:rPr>
          <w:rFonts w:cs="Arial"/>
        </w:rPr>
      </w:pPr>
      <w:r>
        <w:rPr>
          <w:rFonts w:cs="Arial"/>
          <w:b/>
        </w:rPr>
        <w:t>Section 232.02</w:t>
      </w:r>
      <w:r w:rsidRPr="004B6769">
        <w:rPr>
          <w:rFonts w:cs="Arial"/>
          <w:b/>
        </w:rPr>
        <w:t>(m)</w:t>
      </w:r>
      <w:r>
        <w:rPr>
          <w:rFonts w:cs="Arial"/>
          <w:b/>
        </w:rPr>
        <w:t xml:space="preserve"> –</w:t>
      </w:r>
      <w:r>
        <w:rPr>
          <w:rFonts w:cs="Arial"/>
        </w:rPr>
        <w:t xml:space="preserve"> </w:t>
      </w:r>
      <w:r>
        <w:rPr>
          <w:rFonts w:cs="Arial"/>
          <w:b/>
        </w:rPr>
        <w:t>Pipe Joints</w:t>
      </w:r>
      <w:r>
        <w:rPr>
          <w:rFonts w:cs="Arial"/>
        </w:rPr>
        <w:t xml:space="preserve"> is inserted as follows:</w:t>
      </w:r>
    </w:p>
    <w:p w:rsidR="00AB0A0F" w:rsidRDefault="00AB0A0F" w:rsidP="00AB0A0F">
      <w:pPr>
        <w:rPr>
          <w:rFonts w:cs="Arial"/>
        </w:rPr>
      </w:pPr>
    </w:p>
    <w:p w:rsidR="00AB0A0F" w:rsidRDefault="00AB0A0F" w:rsidP="00AB0A0F">
      <w:pPr>
        <w:ind w:left="360"/>
      </w:pPr>
      <w:r>
        <w:rPr>
          <w:b/>
        </w:rPr>
        <w:t>Pipe joints</w:t>
      </w:r>
      <w:r>
        <w:t xml:space="preserve"> shall meet the requirements of AASHTO PP-63 for Soil-Tight, Silt-Tight, Leak-Resistant or other special design, except that leak-resistant joints shall not require infiltration or exfiltration testing in the field, and joints shall be on VDOT Materials Division Approved List for pipe joints.  Pipe Joint systems shall be submitted to the Materials Division certifying the system meets the requirements for Soil-Tight, Silt-Tight, Leak-Resistant or Special Design in order to be on the approved list.</w:t>
      </w:r>
    </w:p>
    <w:p w:rsidR="00AB0A0F" w:rsidRDefault="00AB0A0F" w:rsidP="00AB0A0F">
      <w:pPr>
        <w:ind w:left="360"/>
      </w:pPr>
    </w:p>
    <w:p w:rsidR="00AB0A0F" w:rsidRDefault="00AB0A0F" w:rsidP="00AB0A0F">
      <w:r>
        <w:rPr>
          <w:b/>
        </w:rPr>
        <w:t>Section 232.02</w:t>
      </w:r>
      <w:r w:rsidRPr="004B6769">
        <w:rPr>
          <w:b/>
        </w:rPr>
        <w:t>(n)</w:t>
      </w:r>
      <w:r>
        <w:rPr>
          <w:b/>
        </w:rPr>
        <w:t xml:space="preserve"> –</w:t>
      </w:r>
      <w:r>
        <w:t xml:space="preserve"> </w:t>
      </w:r>
      <w:r>
        <w:rPr>
          <w:b/>
        </w:rPr>
        <w:t>Pipe to Structure Connections and Waterstops</w:t>
      </w:r>
      <w:r>
        <w:t xml:space="preserve"> is inserted as follows:</w:t>
      </w:r>
    </w:p>
    <w:p w:rsidR="00AB0A0F" w:rsidRDefault="00AB0A0F" w:rsidP="00AB0A0F"/>
    <w:p w:rsidR="00AB0A0F" w:rsidRPr="00AB0A0F" w:rsidRDefault="00AB0A0F" w:rsidP="00AB0A0F">
      <w:pPr>
        <w:ind w:left="360"/>
      </w:pPr>
      <w:r w:rsidRPr="00AB0A0F">
        <w:t>Manufactured pipe connection systems for connecting pipe to drainage structures shall be submitted to the Materials Division certifying the system meets the requirements for Soil-Tight, Silt-Tight, or Leak-Resistant in order to be on the approved list.  When resilient connectors for silt tight connections are specified for concrete pipe to concrete structures, the connectors shall meet the requirements of ASTM C1478.  When resilient connectors for leak resistant connections are specified for flexible pipe to concrete structures, the connectors shall meet the requirements of ASTM F2510.</w:t>
      </w:r>
    </w:p>
    <w:p w:rsidR="00AB0A0F" w:rsidRPr="00AB0A0F" w:rsidRDefault="00AB0A0F" w:rsidP="00AB0A0F">
      <w:pPr>
        <w:ind w:left="360"/>
      </w:pPr>
    </w:p>
    <w:p w:rsidR="00AB0A0F" w:rsidRDefault="00AB0A0F" w:rsidP="00AB0A0F">
      <w:pPr>
        <w:ind w:left="360"/>
      </w:pPr>
      <w:r w:rsidRPr="00AB0A0F">
        <w:t>When waterstops are specified, they shall meet the requirements of ASTM F2510, Section 4.1 Materials and Manufacture and Section 4.2 Mechanical Devices.  The waterstop shall have a 1 inch minimum keylok anchor embedded into the concrete or mortar connection on pipe sizes below 18 inch diameter and 1.5 inch for pipe 18 inches and greater in diameter.  There shall be a minimum 2 inches of concrete or mortar connection around the rubber gasket to permit proper consolidation around the gasket.  All waterstops shall be secured to the pipe with a take-up clamp before applying mortar.</w:t>
      </w:r>
    </w:p>
    <w:p w:rsidR="00AB0A0F" w:rsidRDefault="00AB0A0F" w:rsidP="00AB0A0F">
      <w:pPr>
        <w:ind w:left="360"/>
      </w:pPr>
    </w:p>
    <w:p w:rsidR="00AB0A0F" w:rsidRDefault="00AB0A0F" w:rsidP="00AB0A0F">
      <w:pPr>
        <w:pStyle w:val="Heading2"/>
      </w:pPr>
      <w:bookmarkStart w:id="16" w:name="_Toc532559387"/>
      <w:r w:rsidRPr="00AB0A0F">
        <w:t>SECTION 242</w:t>
      </w:r>
      <w:r>
        <w:t xml:space="preserve"> – </w:t>
      </w:r>
      <w:r w:rsidRPr="00AB0A0F">
        <w:t>FENCES</w:t>
      </w:r>
      <w:bookmarkEnd w:id="16"/>
    </w:p>
    <w:p w:rsidR="00AB0A0F" w:rsidRDefault="00AB0A0F" w:rsidP="00AB0A0F">
      <w:pPr>
        <w:pStyle w:val="BoldNormal"/>
        <w:rPr>
          <w:rStyle w:val="A2"/>
          <w:rFonts w:cs="Arial"/>
          <w:b/>
        </w:rPr>
      </w:pPr>
      <w:r w:rsidRPr="00AB0A0F">
        <w:t>SS242-002016-01</w:t>
      </w:r>
      <w:r>
        <w:tab/>
      </w:r>
      <w:r>
        <w:rPr>
          <w:rStyle w:val="A2"/>
          <w:rFonts w:cs="Arial"/>
          <w:b/>
        </w:rPr>
        <w:t>February 1, 2017</w:t>
      </w:r>
    </w:p>
    <w:p w:rsidR="00AB0A0F" w:rsidRDefault="00AB0A0F" w:rsidP="00AB0A0F"/>
    <w:p w:rsidR="00AB0A0F" w:rsidRPr="00AB0A0F" w:rsidRDefault="00AB0A0F" w:rsidP="00AB0A0F">
      <w:pPr>
        <w:rPr>
          <w:rStyle w:val="A0"/>
          <w:rFonts w:cs="Arial"/>
          <w:bCs/>
          <w:sz w:val="20"/>
        </w:rPr>
      </w:pPr>
      <w:r w:rsidRPr="00AB0A0F">
        <w:rPr>
          <w:rStyle w:val="A0"/>
          <w:rFonts w:cs="Arial"/>
          <w:b/>
          <w:bCs/>
          <w:sz w:val="20"/>
        </w:rPr>
        <w:t>Section 242.02(c)2 – Posts for temporary silt fences</w:t>
      </w:r>
      <w:r w:rsidRPr="00AB0A0F">
        <w:rPr>
          <w:rStyle w:val="A0"/>
          <w:rFonts w:cs="Arial"/>
          <w:bCs/>
          <w:sz w:val="20"/>
        </w:rPr>
        <w:t xml:space="preserve"> is replaced with the following:</w:t>
      </w:r>
    </w:p>
    <w:p w:rsidR="00AB0A0F" w:rsidRDefault="00AB0A0F" w:rsidP="00AB0A0F">
      <w:pPr>
        <w:rPr>
          <w:rStyle w:val="A0"/>
          <w:rFonts w:cs="Arial"/>
          <w:bCs/>
        </w:rPr>
      </w:pPr>
    </w:p>
    <w:p w:rsidR="00AB0A0F" w:rsidRDefault="00AB0A0F" w:rsidP="00AB0A0F">
      <w:pPr>
        <w:ind w:left="360"/>
      </w:pPr>
      <w:r w:rsidRPr="00AB0A0F">
        <w:rPr>
          <w:b/>
          <w:bCs/>
        </w:rPr>
        <w:t xml:space="preserve">Posts for temporary silt fences </w:t>
      </w:r>
      <w:r w:rsidRPr="00AB0A0F">
        <w:t>shall be a nominal 2 by 2 inch oak, or steel having a weight of at least 1.25 pounds per linear foot.</w:t>
      </w:r>
    </w:p>
    <w:p w:rsidR="00AB0A0F" w:rsidRDefault="00AB0A0F" w:rsidP="00AB0A0F">
      <w:pPr>
        <w:ind w:left="360"/>
      </w:pPr>
    </w:p>
    <w:p w:rsidR="00BD11FA" w:rsidRPr="007A611A" w:rsidRDefault="00BD11FA" w:rsidP="00BD11FA">
      <w:pPr>
        <w:pStyle w:val="Heading2"/>
        <w:rPr>
          <w:snapToGrid w:val="0"/>
        </w:rPr>
      </w:pPr>
      <w:bookmarkStart w:id="17" w:name="_Toc532559388"/>
      <w:r>
        <w:t xml:space="preserve">SECTION 244 – </w:t>
      </w:r>
      <w:r w:rsidRPr="007A611A">
        <w:rPr>
          <w:snapToGrid w:val="0"/>
        </w:rPr>
        <w:t>ROADSIDE DEVELOPMENT MATERIALS</w:t>
      </w:r>
      <w:bookmarkEnd w:id="17"/>
    </w:p>
    <w:p w:rsidR="00BD11FA" w:rsidRPr="007A611A" w:rsidRDefault="00BD11FA" w:rsidP="00BD11FA">
      <w:pPr>
        <w:tabs>
          <w:tab w:val="right" w:pos="7200"/>
        </w:tabs>
        <w:rPr>
          <w:rFonts w:cs="Arial"/>
          <w:b/>
        </w:rPr>
      </w:pPr>
      <w:r w:rsidRPr="007A611A">
        <w:rPr>
          <w:rFonts w:cs="Arial"/>
          <w:b/>
        </w:rPr>
        <w:t>SS244-002016-01</w:t>
      </w:r>
      <w:r w:rsidRPr="007A611A">
        <w:rPr>
          <w:rFonts w:cs="Arial"/>
          <w:b/>
        </w:rPr>
        <w:tab/>
        <w:t>July 5, 2016</w:t>
      </w:r>
    </w:p>
    <w:p w:rsidR="00BD11FA" w:rsidRPr="007A611A" w:rsidRDefault="00BD11FA" w:rsidP="00BD11FA">
      <w:pPr>
        <w:rPr>
          <w:rFonts w:cs="Arial"/>
        </w:rPr>
      </w:pPr>
    </w:p>
    <w:p w:rsidR="00BD11FA" w:rsidRPr="007A611A" w:rsidRDefault="00BD11FA" w:rsidP="00BD11FA">
      <w:pPr>
        <w:rPr>
          <w:rFonts w:cs="Arial"/>
          <w:bCs/>
        </w:rPr>
      </w:pPr>
      <w:r w:rsidRPr="007A611A">
        <w:rPr>
          <w:rFonts w:cs="Arial"/>
          <w:b/>
          <w:bCs/>
        </w:rPr>
        <w:t>Section 244.02(l) – Rolled Erosion Control Products</w:t>
      </w:r>
      <w:r w:rsidRPr="007A611A">
        <w:rPr>
          <w:rFonts w:cs="Arial"/>
          <w:bCs/>
        </w:rPr>
        <w:t xml:space="preserve"> is replaced by the following:</w:t>
      </w:r>
    </w:p>
    <w:p w:rsidR="00BD11FA" w:rsidRPr="007A611A" w:rsidRDefault="00BD11FA" w:rsidP="00BD11FA">
      <w:pPr>
        <w:rPr>
          <w:rFonts w:cs="Arial"/>
          <w:bCs/>
        </w:rPr>
      </w:pPr>
    </w:p>
    <w:p w:rsidR="00BD11FA" w:rsidRPr="007A611A" w:rsidRDefault="00BD11FA" w:rsidP="00BD11FA">
      <w:pPr>
        <w:ind w:left="360"/>
        <w:rPr>
          <w:rStyle w:val="A0"/>
          <w:rFonts w:cs="Arial"/>
          <w:b/>
          <w:bCs/>
          <w:sz w:val="20"/>
          <w:szCs w:val="20"/>
        </w:rPr>
      </w:pPr>
      <w:r w:rsidRPr="007A611A">
        <w:rPr>
          <w:rStyle w:val="A0"/>
          <w:rFonts w:cs="Arial"/>
          <w:b/>
          <w:bCs/>
          <w:sz w:val="20"/>
          <w:szCs w:val="20"/>
        </w:rPr>
        <w:t>Rolled Erosion Control Products:</w:t>
      </w:r>
    </w:p>
    <w:p w:rsidR="00BD11FA" w:rsidRPr="007A611A" w:rsidRDefault="00BD11FA" w:rsidP="00BD11FA">
      <w:pPr>
        <w:ind w:left="360"/>
        <w:rPr>
          <w:rStyle w:val="A0"/>
          <w:rFonts w:cs="Arial"/>
          <w:bCs/>
          <w:sz w:val="20"/>
          <w:szCs w:val="20"/>
        </w:rPr>
      </w:pPr>
    </w:p>
    <w:p w:rsidR="00BD11FA" w:rsidRPr="007A611A" w:rsidRDefault="00BD11FA" w:rsidP="00BD11FA">
      <w:pPr>
        <w:pStyle w:val="Pa1"/>
        <w:spacing w:line="240" w:lineRule="auto"/>
        <w:ind w:left="720" w:hanging="360"/>
        <w:jc w:val="both"/>
        <w:rPr>
          <w:rStyle w:val="A0"/>
          <w:rFonts w:cs="Arial"/>
          <w:sz w:val="20"/>
          <w:szCs w:val="20"/>
        </w:rPr>
      </w:pPr>
      <w:r w:rsidRPr="007A611A">
        <w:rPr>
          <w:rStyle w:val="A0"/>
          <w:rFonts w:cs="Arial"/>
          <w:bCs/>
          <w:sz w:val="20"/>
          <w:szCs w:val="20"/>
        </w:rPr>
        <w:t>1.</w:t>
      </w:r>
      <w:r w:rsidRPr="007A611A">
        <w:rPr>
          <w:rStyle w:val="A0"/>
          <w:rFonts w:cs="Arial"/>
          <w:bCs/>
          <w:sz w:val="20"/>
          <w:szCs w:val="20"/>
        </w:rPr>
        <w:tab/>
      </w:r>
      <w:r w:rsidRPr="007A611A">
        <w:rPr>
          <w:rStyle w:val="A0"/>
          <w:rFonts w:cs="Arial"/>
          <w:b/>
          <w:bCs/>
          <w:sz w:val="20"/>
          <w:szCs w:val="20"/>
        </w:rPr>
        <w:t xml:space="preserve">Rolled Erosion Control Products (Standard EC-2) </w:t>
      </w:r>
      <w:r w:rsidRPr="007A611A">
        <w:rPr>
          <w:rStyle w:val="A0"/>
          <w:rFonts w:cs="Arial"/>
          <w:sz w:val="20"/>
          <w:szCs w:val="20"/>
        </w:rPr>
        <w:t>shall conform to Table II-22C and the following requirements. EC-2 products shall be designed for use on geotechnically stable slopes and channels as detailed herein.</w:t>
      </w:r>
    </w:p>
    <w:p w:rsidR="00BD11FA" w:rsidRPr="007A611A" w:rsidRDefault="00BD11FA" w:rsidP="00BD11FA">
      <w:pPr>
        <w:pStyle w:val="Default"/>
        <w:ind w:left="720"/>
        <w:rPr>
          <w:sz w:val="20"/>
          <w:szCs w:val="20"/>
        </w:rPr>
      </w:pPr>
    </w:p>
    <w:p w:rsidR="00BD11FA" w:rsidRPr="007A611A" w:rsidRDefault="00BD11FA" w:rsidP="00BD11FA">
      <w:pPr>
        <w:pStyle w:val="Pa1"/>
        <w:spacing w:line="240" w:lineRule="auto"/>
        <w:ind w:left="1080" w:hanging="360"/>
        <w:jc w:val="both"/>
        <w:rPr>
          <w:rStyle w:val="A0"/>
          <w:rFonts w:cs="Arial"/>
          <w:sz w:val="20"/>
          <w:szCs w:val="20"/>
        </w:rPr>
      </w:pPr>
      <w:r w:rsidRPr="007A611A">
        <w:rPr>
          <w:rStyle w:val="A0"/>
          <w:rFonts w:cs="Arial"/>
          <w:bCs/>
          <w:sz w:val="20"/>
          <w:szCs w:val="20"/>
        </w:rPr>
        <w:t>a.</w:t>
      </w:r>
      <w:r w:rsidRPr="007A611A">
        <w:rPr>
          <w:rStyle w:val="A0"/>
          <w:rFonts w:cs="Arial"/>
          <w:bCs/>
          <w:sz w:val="20"/>
          <w:szCs w:val="20"/>
        </w:rPr>
        <w:tab/>
      </w:r>
      <w:r w:rsidRPr="007A611A">
        <w:rPr>
          <w:rStyle w:val="A0"/>
          <w:rFonts w:cs="Arial"/>
          <w:b/>
          <w:bCs/>
          <w:sz w:val="20"/>
          <w:szCs w:val="20"/>
        </w:rPr>
        <w:t xml:space="preserve">EC-2, Type 1 </w:t>
      </w:r>
      <w:r w:rsidRPr="007A611A">
        <w:rPr>
          <w:rStyle w:val="A0"/>
          <w:rFonts w:cs="Arial"/>
          <w:sz w:val="20"/>
          <w:szCs w:val="20"/>
        </w:rPr>
        <w:t>shall be a relative short-term single-net erosion control blanket or open weave textile. EC-2, Type 1 shall be one of the following materials: (1) an erosion control blanket composed of processed degradable natural or polymer fibers mechanically-bound together by a single degradable synthetic or natural fiber netting to form a continuous matrix; or (2) an open weave textile composed of processed degradable natural or poly</w:t>
      </w:r>
      <w:r w:rsidRPr="007A611A">
        <w:rPr>
          <w:rStyle w:val="A0"/>
          <w:rFonts w:cs="Arial"/>
          <w:sz w:val="20"/>
          <w:szCs w:val="20"/>
        </w:rPr>
        <w:softHyphen/>
        <w:t>mer yarns or twines woven into a continuous matrix. EC-2, Type 1 shall typically have a 12-month functional longevity from the date of installation, be designed for use on up to 1V:3H slopes and channels, with shear stresses up to 1.50 pounds per square foot.</w:t>
      </w:r>
    </w:p>
    <w:p w:rsidR="00BD11FA" w:rsidRPr="007A611A" w:rsidRDefault="00BD11FA" w:rsidP="00BD11FA">
      <w:pPr>
        <w:pStyle w:val="Default"/>
        <w:ind w:left="1080" w:hanging="360"/>
        <w:rPr>
          <w:sz w:val="20"/>
          <w:szCs w:val="20"/>
        </w:rPr>
      </w:pPr>
    </w:p>
    <w:p w:rsidR="00BD11FA" w:rsidRPr="007A611A" w:rsidRDefault="00BD11FA" w:rsidP="00BD11FA">
      <w:pPr>
        <w:pStyle w:val="Pa1"/>
        <w:spacing w:line="240" w:lineRule="auto"/>
        <w:ind w:left="1080" w:hanging="360"/>
        <w:jc w:val="both"/>
        <w:rPr>
          <w:rStyle w:val="A0"/>
          <w:rFonts w:cs="Arial"/>
          <w:sz w:val="20"/>
          <w:szCs w:val="20"/>
        </w:rPr>
      </w:pPr>
      <w:r w:rsidRPr="007A611A">
        <w:rPr>
          <w:rStyle w:val="A0"/>
          <w:rFonts w:cs="Arial"/>
          <w:bCs/>
          <w:sz w:val="20"/>
          <w:szCs w:val="20"/>
        </w:rPr>
        <w:t>b.</w:t>
      </w:r>
      <w:r w:rsidRPr="007A611A">
        <w:rPr>
          <w:rStyle w:val="A0"/>
          <w:rFonts w:cs="Arial"/>
          <w:bCs/>
          <w:sz w:val="20"/>
          <w:szCs w:val="20"/>
        </w:rPr>
        <w:tab/>
      </w:r>
      <w:r w:rsidRPr="007A611A">
        <w:rPr>
          <w:rStyle w:val="A0"/>
          <w:rFonts w:cs="Arial"/>
          <w:b/>
          <w:bCs/>
          <w:sz w:val="20"/>
          <w:szCs w:val="20"/>
        </w:rPr>
        <w:t xml:space="preserve">EC-2, Type 2 </w:t>
      </w:r>
      <w:r w:rsidRPr="007A611A">
        <w:rPr>
          <w:rStyle w:val="A0"/>
          <w:rFonts w:cs="Arial"/>
          <w:sz w:val="20"/>
          <w:szCs w:val="20"/>
        </w:rPr>
        <w:t>shall be a relative short-term double-net erosion control blanket. The blanket shall be composed of processed natural or polymer fibers mechanically bound between two natural fiber or synthetic nettings to form a continuous matrix. EC-2, Type 2 mate</w:t>
      </w:r>
      <w:r w:rsidRPr="007A611A">
        <w:rPr>
          <w:rStyle w:val="A0"/>
          <w:rFonts w:cs="Arial"/>
          <w:sz w:val="20"/>
          <w:szCs w:val="20"/>
        </w:rPr>
        <w:softHyphen/>
        <w:t>rials shall typically have a 12-month functional longevity from the date of installation, be designed for use on up to 1V:2H slopes and channels, with shear stresses up to 1.75 pounds per square foot.</w:t>
      </w:r>
    </w:p>
    <w:p w:rsidR="00BD11FA" w:rsidRPr="007A611A" w:rsidRDefault="00BD11FA" w:rsidP="00BD11FA">
      <w:pPr>
        <w:pStyle w:val="Default"/>
        <w:ind w:left="1080" w:hanging="360"/>
        <w:rPr>
          <w:sz w:val="20"/>
          <w:szCs w:val="20"/>
        </w:rPr>
      </w:pPr>
    </w:p>
    <w:p w:rsidR="00BD11FA" w:rsidRPr="007A611A" w:rsidRDefault="00BD11FA" w:rsidP="00BD11FA">
      <w:pPr>
        <w:pStyle w:val="Pa1"/>
        <w:spacing w:line="240" w:lineRule="auto"/>
        <w:ind w:left="1080" w:hanging="360"/>
        <w:jc w:val="both"/>
        <w:rPr>
          <w:rStyle w:val="A0"/>
          <w:rFonts w:cs="Arial"/>
          <w:sz w:val="20"/>
          <w:szCs w:val="20"/>
        </w:rPr>
      </w:pPr>
      <w:r w:rsidRPr="007A611A">
        <w:rPr>
          <w:rStyle w:val="A0"/>
          <w:rFonts w:cs="Arial"/>
          <w:bCs/>
          <w:sz w:val="20"/>
          <w:szCs w:val="20"/>
        </w:rPr>
        <w:t>c.</w:t>
      </w:r>
      <w:r w:rsidRPr="007A611A">
        <w:rPr>
          <w:rStyle w:val="A0"/>
          <w:rFonts w:cs="Arial"/>
          <w:bCs/>
          <w:sz w:val="20"/>
          <w:szCs w:val="20"/>
        </w:rPr>
        <w:tab/>
      </w:r>
      <w:r w:rsidRPr="007A611A">
        <w:rPr>
          <w:rStyle w:val="A0"/>
          <w:rFonts w:cs="Arial"/>
          <w:b/>
          <w:bCs/>
          <w:sz w:val="20"/>
          <w:szCs w:val="20"/>
        </w:rPr>
        <w:t xml:space="preserve">EC-2, Type 3 </w:t>
      </w:r>
      <w:r w:rsidRPr="007A611A">
        <w:rPr>
          <w:rStyle w:val="A0"/>
          <w:rFonts w:cs="Arial"/>
          <w:sz w:val="20"/>
          <w:szCs w:val="20"/>
        </w:rPr>
        <w:t>shall be an extended term erosion control blanket or open weave textile. EC-2, Type 3 blankets shall be one of the following materials: 1) an erosion control blanket composed of processed slow degrading natural or polymer fibers mechanically-bound to</w:t>
      </w:r>
      <w:r w:rsidRPr="007A611A">
        <w:rPr>
          <w:rStyle w:val="A0"/>
          <w:rFonts w:cs="Arial"/>
          <w:sz w:val="20"/>
          <w:szCs w:val="20"/>
        </w:rPr>
        <w:softHyphen/>
        <w:t>gether between two slow degrading synthetic or natural fiber nettings to form a continuous matrix; or 2) an open weave textile composed of processed slow degrading natural or poly</w:t>
      </w:r>
      <w:r w:rsidRPr="007A611A">
        <w:rPr>
          <w:rStyle w:val="A0"/>
          <w:rFonts w:cs="Arial"/>
          <w:sz w:val="20"/>
          <w:szCs w:val="20"/>
        </w:rPr>
        <w:softHyphen/>
        <w:t>mer yarns or twines woven into a continuous matrix. EC-2, Type 3 material shall typically have a 24-month functional longevity from the date of installation, be designed for use on slopes up to 1V:1.5H and channels, with shear stresses up to 2.00 pounds per square foot.</w:t>
      </w:r>
    </w:p>
    <w:p w:rsidR="00BD11FA" w:rsidRPr="007A611A" w:rsidRDefault="00BD11FA" w:rsidP="00BD11FA">
      <w:pPr>
        <w:pStyle w:val="Default"/>
        <w:ind w:left="1080" w:hanging="360"/>
        <w:rPr>
          <w:sz w:val="20"/>
          <w:szCs w:val="20"/>
        </w:rPr>
      </w:pPr>
    </w:p>
    <w:p w:rsidR="00BD11FA" w:rsidRPr="007A611A" w:rsidRDefault="00BD11FA" w:rsidP="00BD11FA">
      <w:pPr>
        <w:pStyle w:val="Pa1"/>
        <w:spacing w:line="240" w:lineRule="auto"/>
        <w:ind w:left="1080" w:hanging="360"/>
        <w:jc w:val="both"/>
        <w:rPr>
          <w:rStyle w:val="A0"/>
          <w:rFonts w:cs="Arial"/>
          <w:sz w:val="20"/>
          <w:szCs w:val="20"/>
        </w:rPr>
      </w:pPr>
      <w:r w:rsidRPr="007A611A">
        <w:rPr>
          <w:rStyle w:val="A0"/>
          <w:rFonts w:cs="Arial"/>
          <w:bCs/>
          <w:sz w:val="20"/>
          <w:szCs w:val="20"/>
        </w:rPr>
        <w:t>d.</w:t>
      </w:r>
      <w:r w:rsidRPr="007A611A">
        <w:rPr>
          <w:rStyle w:val="A0"/>
          <w:rFonts w:cs="Arial"/>
          <w:bCs/>
          <w:sz w:val="20"/>
          <w:szCs w:val="20"/>
        </w:rPr>
        <w:tab/>
      </w:r>
      <w:r w:rsidRPr="007A611A">
        <w:rPr>
          <w:rStyle w:val="A0"/>
          <w:rFonts w:cs="Arial"/>
          <w:b/>
          <w:bCs/>
          <w:sz w:val="20"/>
          <w:szCs w:val="20"/>
        </w:rPr>
        <w:t xml:space="preserve">EC-2 Type 4 </w:t>
      </w:r>
      <w:r w:rsidRPr="007A611A">
        <w:rPr>
          <w:rStyle w:val="A0"/>
          <w:rFonts w:cs="Arial"/>
          <w:sz w:val="20"/>
          <w:szCs w:val="20"/>
        </w:rPr>
        <w:t>shall be a long-term erosion control blanket or open weave textile. EC-2, Type 4 blankets shall be one of the following materials: (1) an erosion control blanket com</w:t>
      </w:r>
      <w:r w:rsidRPr="007A611A">
        <w:rPr>
          <w:rStyle w:val="A0"/>
          <w:rFonts w:cs="Arial"/>
          <w:sz w:val="20"/>
          <w:szCs w:val="20"/>
        </w:rPr>
        <w:softHyphen/>
        <w:t xml:space="preserve">posed of processed slow degrading natural or polymer fibers mechanically-bound together between two slow degrading synthetic or natural fiber nettings to form a continuous matrix; or (2) an open weave textile composed of processed slow degrading natural or polymer yarns or twines woven into a continuous matrix. EC-2, Type 4 material shall typically have a 36-month functional longevity from the date of </w:t>
      </w:r>
      <w:r w:rsidRPr="007A611A">
        <w:rPr>
          <w:rStyle w:val="A0"/>
          <w:rFonts w:cs="Arial"/>
          <w:sz w:val="20"/>
          <w:szCs w:val="20"/>
        </w:rPr>
        <w:lastRenderedPageBreak/>
        <w:t>installation, be designed for use on up to 1V:1H slopes and channels, with shear stresses up to 2.25 pounds per square foot.</w:t>
      </w:r>
    </w:p>
    <w:p w:rsidR="00BD11FA" w:rsidRPr="007A611A" w:rsidRDefault="00BD11FA" w:rsidP="00BD11FA">
      <w:pPr>
        <w:pStyle w:val="Default"/>
        <w:ind w:left="720"/>
        <w:rPr>
          <w:sz w:val="20"/>
          <w:szCs w:val="20"/>
        </w:rPr>
      </w:pPr>
    </w:p>
    <w:p w:rsidR="00BD11FA" w:rsidRPr="007A611A" w:rsidRDefault="00BD11FA" w:rsidP="00BD11FA">
      <w:pPr>
        <w:pStyle w:val="ListParagraph"/>
        <w:ind w:hanging="360"/>
        <w:rPr>
          <w:rFonts w:cs="Arial"/>
        </w:rPr>
      </w:pPr>
      <w:r w:rsidRPr="007A611A">
        <w:rPr>
          <w:rFonts w:cs="Arial"/>
          <w:bCs/>
        </w:rPr>
        <w:t>2.</w:t>
      </w:r>
      <w:r w:rsidRPr="007A611A">
        <w:rPr>
          <w:rFonts w:cs="Arial"/>
          <w:bCs/>
        </w:rPr>
        <w:tab/>
      </w:r>
      <w:r w:rsidRPr="007A611A">
        <w:rPr>
          <w:rFonts w:cs="Arial"/>
          <w:b/>
          <w:bCs/>
        </w:rPr>
        <w:t>Permanent Rolled Erosion Control Products</w:t>
      </w:r>
      <w:r w:rsidRPr="007A611A">
        <w:rPr>
          <w:rFonts w:cs="Arial"/>
          <w:bCs/>
        </w:rPr>
        <w:t xml:space="preserve"> </w:t>
      </w:r>
      <w:r w:rsidRPr="007A611A">
        <w:rPr>
          <w:rFonts w:cs="Arial"/>
          <w:b/>
          <w:bCs/>
        </w:rPr>
        <w:t>(Standard EC-3)</w:t>
      </w:r>
      <w:r w:rsidRPr="007A611A">
        <w:rPr>
          <w:rFonts w:cs="Arial"/>
          <w:bCs/>
        </w:rPr>
        <w:t xml:space="preserve"> shall be</w:t>
      </w:r>
      <w:r w:rsidRPr="007A611A">
        <w:rPr>
          <w:rFonts w:cs="Arial"/>
          <w:b/>
          <w:bCs/>
        </w:rPr>
        <w:t xml:space="preserve"> </w:t>
      </w:r>
      <w:r w:rsidRPr="007A611A">
        <w:rPr>
          <w:rFonts w:cs="Arial"/>
        </w:rPr>
        <w:t xml:space="preserve">permanent turf reinforcement mats conforming to Table II-22D and the following.  </w:t>
      </w:r>
    </w:p>
    <w:p w:rsidR="00BD11FA" w:rsidRPr="007A611A" w:rsidRDefault="00BD11FA" w:rsidP="00BD11FA">
      <w:pPr>
        <w:ind w:left="1800" w:hanging="720"/>
        <w:rPr>
          <w:rFonts w:cs="Arial"/>
          <w:bCs/>
        </w:rPr>
      </w:pPr>
    </w:p>
    <w:p w:rsidR="00BD11FA" w:rsidRPr="007A611A" w:rsidRDefault="00BD11FA" w:rsidP="00BD11FA">
      <w:pPr>
        <w:ind w:left="1080" w:hanging="360"/>
        <w:rPr>
          <w:rFonts w:cs="Arial"/>
          <w:bCs/>
          <w:spacing w:val="-2"/>
        </w:rPr>
      </w:pPr>
      <w:r w:rsidRPr="007A611A">
        <w:rPr>
          <w:rFonts w:cs="Arial"/>
          <w:spacing w:val="-2"/>
        </w:rPr>
        <w:t>a.</w:t>
      </w:r>
      <w:r w:rsidRPr="007A611A">
        <w:rPr>
          <w:rFonts w:cs="Arial"/>
          <w:spacing w:val="-2"/>
        </w:rPr>
        <w:tab/>
      </w:r>
      <w:r w:rsidRPr="007A611A">
        <w:rPr>
          <w:rFonts w:cs="Arial"/>
          <w:b/>
          <w:spacing w:val="-2"/>
        </w:rPr>
        <w:t>EC-3,</w:t>
      </w:r>
      <w:r w:rsidRPr="007A611A">
        <w:rPr>
          <w:rFonts w:cs="Arial"/>
          <w:b/>
          <w:bCs/>
          <w:spacing w:val="-2"/>
        </w:rPr>
        <w:t xml:space="preserve"> Type 1 </w:t>
      </w:r>
      <w:r w:rsidRPr="007A611A">
        <w:rPr>
          <w:rFonts w:cs="Arial"/>
          <w:bCs/>
          <w:spacing w:val="-2"/>
          <w:lang w:val="fr-FR"/>
        </w:rPr>
        <w:t xml:space="preserve">shall be </w:t>
      </w:r>
      <w:r w:rsidRPr="007A611A">
        <w:rPr>
          <w:rFonts w:cs="Arial"/>
          <w:bCs/>
          <w:spacing w:val="-2"/>
        </w:rPr>
        <w:t>a non-degradable mat of sufficient thickness, strength and void space for permanent erosion protection and vegetation reinforcement on geotechnically stable slopes with gradients up to 1V:1.5H, channels with design shear stresses up to 6.0 pounds per square foot, and on other areas where design flow conditions exceed the limits of sustainability for mature natural vegetation.</w:t>
      </w:r>
    </w:p>
    <w:p w:rsidR="00BD11FA" w:rsidRPr="007A611A" w:rsidRDefault="00BD11FA" w:rsidP="00BD11FA">
      <w:pPr>
        <w:ind w:left="1080" w:hanging="360"/>
        <w:rPr>
          <w:rFonts w:cs="Arial"/>
          <w:bCs/>
          <w:spacing w:val="-2"/>
        </w:rPr>
      </w:pPr>
    </w:p>
    <w:p w:rsidR="00BD11FA" w:rsidRPr="007A611A" w:rsidRDefault="00BD11FA" w:rsidP="00BD11FA">
      <w:pPr>
        <w:ind w:left="1080" w:hanging="360"/>
        <w:rPr>
          <w:rFonts w:cs="Arial"/>
          <w:bCs/>
          <w:spacing w:val="-2"/>
        </w:rPr>
      </w:pPr>
      <w:r w:rsidRPr="007A611A">
        <w:rPr>
          <w:rFonts w:cs="Arial"/>
          <w:bCs/>
          <w:spacing w:val="-2"/>
        </w:rPr>
        <w:t>b.</w:t>
      </w:r>
      <w:r w:rsidRPr="007A611A">
        <w:rPr>
          <w:rFonts w:cs="Arial"/>
          <w:bCs/>
          <w:spacing w:val="-2"/>
        </w:rPr>
        <w:tab/>
      </w:r>
      <w:r w:rsidRPr="007A611A">
        <w:rPr>
          <w:rFonts w:cs="Arial"/>
          <w:b/>
          <w:bCs/>
          <w:spacing w:val="-2"/>
        </w:rPr>
        <w:t>EC-3, Type 2</w:t>
      </w:r>
      <w:r w:rsidRPr="007A611A">
        <w:rPr>
          <w:rFonts w:cs="Arial"/>
          <w:bCs/>
          <w:spacing w:val="-2"/>
        </w:rPr>
        <w:t xml:space="preserve"> shall be a non-degradable mat with sufficient thickness, strength and void space for permanent erosion protection and vegetation reinforcement on geotechnically stable slopes with gradients up to 1V:1H, channels with design shear stresses up to 8.0 pounds per square foot, and other areas where design flow conditions exceed the limits of sustainability for mature natural vegetation.</w:t>
      </w:r>
    </w:p>
    <w:p w:rsidR="00BD11FA" w:rsidRPr="007A611A" w:rsidRDefault="00BD11FA" w:rsidP="00BD11FA">
      <w:pPr>
        <w:ind w:left="1080" w:hanging="360"/>
        <w:rPr>
          <w:rFonts w:cs="Arial"/>
          <w:bCs/>
          <w:spacing w:val="-2"/>
        </w:rPr>
      </w:pPr>
    </w:p>
    <w:p w:rsidR="00BD11FA" w:rsidRPr="007A611A" w:rsidRDefault="00BD11FA" w:rsidP="00BD11FA">
      <w:pPr>
        <w:ind w:left="1080" w:hanging="360"/>
        <w:rPr>
          <w:rFonts w:cs="Arial"/>
          <w:spacing w:val="-2"/>
        </w:rPr>
      </w:pPr>
      <w:r w:rsidRPr="007A611A">
        <w:rPr>
          <w:rFonts w:cs="Arial"/>
          <w:spacing w:val="-2"/>
        </w:rPr>
        <w:t>c.</w:t>
      </w:r>
      <w:r w:rsidRPr="007A611A">
        <w:rPr>
          <w:rFonts w:cs="Arial"/>
          <w:spacing w:val="-2"/>
        </w:rPr>
        <w:tab/>
      </w:r>
      <w:r w:rsidRPr="007A611A">
        <w:rPr>
          <w:rFonts w:cs="Arial"/>
          <w:b/>
          <w:spacing w:val="-2"/>
        </w:rPr>
        <w:t>EC-3,</w:t>
      </w:r>
      <w:r w:rsidRPr="007A611A">
        <w:rPr>
          <w:rFonts w:cs="Arial"/>
          <w:b/>
          <w:bCs/>
          <w:spacing w:val="-2"/>
        </w:rPr>
        <w:t xml:space="preserve"> Type 3 </w:t>
      </w:r>
      <w:r w:rsidRPr="007A611A">
        <w:rPr>
          <w:rFonts w:cs="Arial"/>
          <w:bCs/>
          <w:spacing w:val="-2"/>
          <w:lang w:val="fr-FR"/>
        </w:rPr>
        <w:t xml:space="preserve">shall be a </w:t>
      </w:r>
      <w:r w:rsidRPr="007A611A">
        <w:rPr>
          <w:rFonts w:cs="Arial"/>
          <w:spacing w:val="-2"/>
        </w:rPr>
        <w:t xml:space="preserve">non-degradable mat with sufficient thickness, strength and void space for permanent erosion protection and vegetation reinforcement for use on geotechnically stable slopes </w:t>
      </w:r>
      <w:r w:rsidRPr="007A611A">
        <w:rPr>
          <w:rFonts w:cs="Arial"/>
          <w:bCs/>
          <w:spacing w:val="-2"/>
        </w:rPr>
        <w:t>up to 1V:0.5H, channels with design shear stresses up to 10.0 pounds per square foot</w:t>
      </w:r>
      <w:r w:rsidRPr="007A611A">
        <w:rPr>
          <w:rFonts w:cs="Arial"/>
          <w:spacing w:val="-2"/>
        </w:rPr>
        <w:t xml:space="preserve">, and other areas where design flow conditions exceed the </w:t>
      </w:r>
      <w:r w:rsidRPr="007A611A">
        <w:rPr>
          <w:rFonts w:cs="Arial"/>
          <w:bCs/>
          <w:spacing w:val="-2"/>
        </w:rPr>
        <w:t>limits of sustainability for mature natural vegetation</w:t>
      </w:r>
      <w:r w:rsidRPr="007A611A">
        <w:rPr>
          <w:rFonts w:cs="Arial"/>
          <w:spacing w:val="-2"/>
        </w:rPr>
        <w:t>.</w:t>
      </w:r>
    </w:p>
    <w:p w:rsidR="00BD11FA" w:rsidRPr="007A611A" w:rsidRDefault="00BD11FA" w:rsidP="00BD11FA">
      <w:pPr>
        <w:rPr>
          <w:rFonts w:cs="Arial"/>
          <w:spacing w:val="-2"/>
        </w:rPr>
      </w:pPr>
    </w:p>
    <w:p w:rsidR="00AB0A0F" w:rsidRDefault="00AB0A0F" w:rsidP="00AB0A0F">
      <w:pPr>
        <w:pStyle w:val="Heading2"/>
      </w:pPr>
      <w:bookmarkStart w:id="18" w:name="_Toc532559389"/>
      <w:r w:rsidRPr="00AB0A0F">
        <w:t>SECTION 245</w:t>
      </w:r>
      <w:r>
        <w:t xml:space="preserve"> – </w:t>
      </w:r>
      <w:r w:rsidRPr="00AB0A0F">
        <w:t>GEOSYNTHETICS AND LOW PERMEABILITY LINERS</w:t>
      </w:r>
      <w:bookmarkEnd w:id="18"/>
    </w:p>
    <w:p w:rsidR="00AB0A0F" w:rsidRDefault="0009299B" w:rsidP="00AB0A0F">
      <w:pPr>
        <w:pStyle w:val="BoldNormal"/>
        <w:rPr>
          <w:rStyle w:val="A2"/>
          <w:rFonts w:cs="Arial"/>
          <w:b/>
        </w:rPr>
      </w:pPr>
      <w:r>
        <w:rPr>
          <w:bCs/>
        </w:rPr>
        <w:t>SS245-002016-05</w:t>
      </w:r>
      <w:r w:rsidR="00AB0A0F">
        <w:rPr>
          <w:bCs/>
        </w:rPr>
        <w:tab/>
      </w:r>
      <w:r w:rsidR="00AB0A0F" w:rsidRPr="00C52BA0">
        <w:rPr>
          <w:rStyle w:val="A2"/>
          <w:rFonts w:cs="Arial"/>
          <w:b/>
        </w:rPr>
        <w:t xml:space="preserve">February </w:t>
      </w:r>
      <w:r>
        <w:rPr>
          <w:rStyle w:val="A2"/>
          <w:rFonts w:cs="Arial"/>
          <w:b/>
        </w:rPr>
        <w:t>2</w:t>
      </w:r>
      <w:r w:rsidR="00AB0A0F" w:rsidRPr="00C52BA0">
        <w:rPr>
          <w:rStyle w:val="A2"/>
          <w:rFonts w:cs="Arial"/>
          <w:b/>
        </w:rPr>
        <w:t>6, 201</w:t>
      </w:r>
      <w:r>
        <w:rPr>
          <w:rStyle w:val="A2"/>
          <w:rFonts w:cs="Arial"/>
          <w:b/>
        </w:rPr>
        <w:t>8</w:t>
      </w:r>
    </w:p>
    <w:p w:rsidR="00AB0A0F" w:rsidRDefault="00AB0A0F" w:rsidP="00AB0A0F"/>
    <w:p w:rsidR="00BC0DE3" w:rsidRPr="0009299B" w:rsidRDefault="00BC0DE3" w:rsidP="0009299B">
      <w:pPr>
        <w:pStyle w:val="Pa1"/>
        <w:spacing w:line="240" w:lineRule="auto"/>
        <w:jc w:val="both"/>
        <w:rPr>
          <w:rStyle w:val="A0"/>
          <w:rFonts w:cs="Arial"/>
          <w:bCs/>
          <w:sz w:val="20"/>
          <w:szCs w:val="20"/>
        </w:rPr>
      </w:pPr>
      <w:r w:rsidRPr="0009299B">
        <w:rPr>
          <w:rStyle w:val="A0"/>
          <w:rFonts w:cs="Arial"/>
          <w:b/>
          <w:bCs/>
          <w:sz w:val="20"/>
          <w:szCs w:val="20"/>
        </w:rPr>
        <w:t>Section 245.03</w:t>
      </w:r>
      <w:r w:rsidR="0009299B">
        <w:rPr>
          <w:rStyle w:val="A2"/>
          <w:rFonts w:cs="Arial"/>
        </w:rPr>
        <w:t xml:space="preserve"> – </w:t>
      </w:r>
      <w:r w:rsidRPr="0009299B">
        <w:rPr>
          <w:rStyle w:val="A0"/>
          <w:rFonts w:cs="Arial"/>
          <w:b/>
          <w:bCs/>
          <w:sz w:val="20"/>
          <w:szCs w:val="20"/>
        </w:rPr>
        <w:t>Testing and Documentation</w:t>
      </w:r>
      <w:r w:rsidRPr="0009299B">
        <w:rPr>
          <w:rStyle w:val="A0"/>
          <w:rFonts w:cs="Arial"/>
          <w:bCs/>
          <w:sz w:val="20"/>
          <w:szCs w:val="20"/>
        </w:rPr>
        <w:t xml:space="preserve"> is amended by replacing the third paragraph with the following:</w:t>
      </w:r>
    </w:p>
    <w:p w:rsidR="00BC0DE3" w:rsidRPr="0009299B" w:rsidRDefault="00BC0DE3" w:rsidP="00BC0DE3">
      <w:pPr>
        <w:pStyle w:val="Pa1"/>
        <w:spacing w:line="240" w:lineRule="auto"/>
        <w:ind w:left="720"/>
        <w:jc w:val="both"/>
        <w:rPr>
          <w:rStyle w:val="A0"/>
          <w:rFonts w:cs="Arial"/>
          <w:sz w:val="20"/>
          <w:szCs w:val="20"/>
        </w:rPr>
      </w:pPr>
    </w:p>
    <w:p w:rsidR="00BC0DE3" w:rsidRPr="0009299B" w:rsidRDefault="00BC0DE3" w:rsidP="0009299B">
      <w:pPr>
        <w:pStyle w:val="Pa1"/>
        <w:spacing w:line="240" w:lineRule="auto"/>
        <w:ind w:left="360"/>
        <w:jc w:val="both"/>
        <w:rPr>
          <w:rStyle w:val="A0"/>
          <w:rFonts w:cs="Arial"/>
          <w:sz w:val="20"/>
          <w:szCs w:val="20"/>
        </w:rPr>
      </w:pPr>
      <w:r w:rsidRPr="0009299B">
        <w:rPr>
          <w:rStyle w:val="A0"/>
          <w:rFonts w:cs="Arial"/>
          <w:sz w:val="20"/>
          <w:szCs w:val="20"/>
        </w:rPr>
        <w:t>Property values in these specifications represent minimum average roll values (MARV) in the weakest principal direction unless direction is otherwise specified; permittivity values specified are minimum; AOS and panel vertical strain values are maximum; mass per unit area, UV degradation, and asphalt retention values are typical.</w:t>
      </w:r>
    </w:p>
    <w:p w:rsidR="00BC0DE3" w:rsidRPr="0009299B" w:rsidRDefault="00BC0DE3" w:rsidP="00BC0DE3">
      <w:pPr>
        <w:pStyle w:val="Pa10"/>
        <w:spacing w:line="240" w:lineRule="auto"/>
        <w:ind w:left="360"/>
        <w:jc w:val="both"/>
        <w:rPr>
          <w:rStyle w:val="A0"/>
          <w:rFonts w:cs="Arial"/>
          <w:bCs/>
          <w:sz w:val="20"/>
          <w:szCs w:val="20"/>
        </w:rPr>
      </w:pPr>
    </w:p>
    <w:p w:rsidR="00BC0DE3" w:rsidRPr="0009299B" w:rsidRDefault="00BC0DE3" w:rsidP="0009299B">
      <w:pPr>
        <w:pStyle w:val="Pa10"/>
        <w:spacing w:line="240" w:lineRule="auto"/>
        <w:jc w:val="both"/>
        <w:rPr>
          <w:rStyle w:val="A0"/>
          <w:rFonts w:cs="Arial"/>
          <w:bCs/>
          <w:sz w:val="20"/>
          <w:szCs w:val="20"/>
        </w:rPr>
      </w:pPr>
      <w:r w:rsidRPr="0009299B">
        <w:rPr>
          <w:rStyle w:val="A0"/>
          <w:rFonts w:cs="Arial"/>
          <w:b/>
          <w:bCs/>
          <w:sz w:val="20"/>
          <w:szCs w:val="20"/>
        </w:rPr>
        <w:t>Section 245.03(e) – Prefabricated Geocomposite Pavement Underdrain</w:t>
      </w:r>
      <w:r w:rsidRPr="0009299B">
        <w:rPr>
          <w:rStyle w:val="A0"/>
          <w:rFonts w:cs="Arial"/>
          <w:bCs/>
          <w:sz w:val="20"/>
          <w:szCs w:val="20"/>
        </w:rPr>
        <w:t xml:space="preserve"> is replaced with the following:</w:t>
      </w:r>
    </w:p>
    <w:p w:rsidR="00BC0DE3" w:rsidRPr="0009299B" w:rsidRDefault="00BC0DE3" w:rsidP="00BC0DE3">
      <w:pPr>
        <w:pStyle w:val="Default"/>
        <w:ind w:left="720"/>
        <w:jc w:val="both"/>
        <w:rPr>
          <w:sz w:val="20"/>
          <w:szCs w:val="20"/>
        </w:rPr>
      </w:pPr>
    </w:p>
    <w:p w:rsidR="00BC0DE3" w:rsidRPr="0009299B" w:rsidRDefault="00BC0DE3" w:rsidP="0009299B">
      <w:pPr>
        <w:pStyle w:val="Pa10"/>
        <w:spacing w:line="240" w:lineRule="auto"/>
        <w:ind w:left="360"/>
        <w:jc w:val="both"/>
        <w:rPr>
          <w:rStyle w:val="A0"/>
          <w:rFonts w:cs="Arial"/>
          <w:sz w:val="20"/>
          <w:szCs w:val="20"/>
        </w:rPr>
      </w:pPr>
      <w:r w:rsidRPr="0009299B">
        <w:rPr>
          <w:rStyle w:val="A0"/>
          <w:rFonts w:cs="Arial"/>
          <w:b/>
          <w:bCs/>
          <w:sz w:val="20"/>
          <w:szCs w:val="20"/>
        </w:rPr>
        <w:t>Prefabricated Geocomposite Pavement Underdrain</w:t>
      </w:r>
      <w:r w:rsidRPr="0009299B">
        <w:rPr>
          <w:rStyle w:val="A0"/>
          <w:rFonts w:cs="Arial"/>
          <w:b/>
          <w:sz w:val="20"/>
          <w:szCs w:val="20"/>
        </w:rPr>
        <w:t xml:space="preserve">: </w:t>
      </w:r>
      <w:r w:rsidRPr="0009299B">
        <w:rPr>
          <w:rStyle w:val="A0"/>
          <w:rFonts w:cs="Arial"/>
          <w:sz w:val="20"/>
          <w:szCs w:val="20"/>
        </w:rPr>
        <w:t xml:space="preserve">Prefabricated geocomposite pavement underdrain shall consist of a polymeric drainage core encased in a nonwoven filter fabric envelope having sufficient flexibility </w:t>
      </w:r>
      <w:r w:rsidRPr="0009299B">
        <w:rPr>
          <w:rStyle w:val="A0"/>
          <w:rFonts w:cs="Arial"/>
          <w:sz w:val="20"/>
          <w:szCs w:val="20"/>
        </w:rPr>
        <w:lastRenderedPageBreak/>
        <w:t>to withstand bending and handling without damage. Prefabricated geocomposite pavement underdrain shall conform to the following:</w:t>
      </w:r>
    </w:p>
    <w:p w:rsidR="00BC0DE3" w:rsidRPr="0009299B" w:rsidRDefault="00BC0DE3" w:rsidP="00BC0DE3">
      <w:pPr>
        <w:pStyle w:val="Default"/>
        <w:ind w:left="720"/>
        <w:jc w:val="both"/>
        <w:rPr>
          <w:sz w:val="20"/>
          <w:szCs w:val="20"/>
        </w:rPr>
      </w:pPr>
    </w:p>
    <w:p w:rsidR="00BC0DE3" w:rsidRPr="0009299B" w:rsidRDefault="00BC0DE3" w:rsidP="0009299B">
      <w:pPr>
        <w:pStyle w:val="Pa10"/>
        <w:numPr>
          <w:ilvl w:val="1"/>
          <w:numId w:val="29"/>
        </w:numPr>
        <w:spacing w:line="240" w:lineRule="auto"/>
        <w:jc w:val="both"/>
        <w:rPr>
          <w:rStyle w:val="A0"/>
          <w:rFonts w:cs="Arial"/>
          <w:sz w:val="20"/>
          <w:szCs w:val="20"/>
        </w:rPr>
      </w:pPr>
      <w:r w:rsidRPr="0009299B">
        <w:rPr>
          <w:rStyle w:val="A0"/>
          <w:rFonts w:cs="Arial"/>
          <w:b/>
          <w:bCs/>
          <w:sz w:val="20"/>
          <w:szCs w:val="20"/>
        </w:rPr>
        <w:t xml:space="preserve">Core: </w:t>
      </w:r>
      <w:r w:rsidRPr="0009299B">
        <w:rPr>
          <w:rStyle w:val="A0"/>
          <w:rFonts w:cs="Arial"/>
          <w:sz w:val="20"/>
          <w:szCs w:val="20"/>
        </w:rPr>
        <w:t>The drainage core shall be made from an inert, polymeric material resistant to commonly encountered chemicals and substances in the pavement environment and shall have a thickness of not less than 3/4 inch.  Outer surfaces shall be smooth to prevent excessive wear of bonded filter fabric.</w:t>
      </w:r>
    </w:p>
    <w:p w:rsidR="00BC0DE3" w:rsidRPr="0009299B" w:rsidRDefault="00BC0DE3" w:rsidP="00BC0DE3">
      <w:pPr>
        <w:pStyle w:val="Default"/>
        <w:ind w:left="1080"/>
        <w:jc w:val="both"/>
        <w:rPr>
          <w:sz w:val="20"/>
          <w:szCs w:val="20"/>
        </w:rPr>
      </w:pPr>
    </w:p>
    <w:tbl>
      <w:tblPr>
        <w:tblStyle w:val="TableGrid"/>
        <w:tblW w:w="7020" w:type="dxa"/>
        <w:tblInd w:w="198" w:type="dxa"/>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84"/>
        <w:gridCol w:w="1016"/>
        <w:gridCol w:w="2520"/>
      </w:tblGrid>
      <w:tr w:rsidR="00BC0DE3" w:rsidRPr="0009299B" w:rsidTr="0009299B">
        <w:tc>
          <w:tcPr>
            <w:tcW w:w="3484" w:type="dxa"/>
            <w:tcBorders>
              <w:top w:val="single" w:sz="4" w:space="0" w:color="auto"/>
              <w:bottom w:val="single" w:sz="4" w:space="0" w:color="auto"/>
            </w:tcBorders>
          </w:tcPr>
          <w:p w:rsidR="00BC0DE3" w:rsidRPr="0009299B" w:rsidRDefault="00BC0DE3" w:rsidP="00A52C88">
            <w:pPr>
              <w:pStyle w:val="Default"/>
              <w:rPr>
                <w:sz w:val="20"/>
                <w:szCs w:val="20"/>
              </w:rPr>
            </w:pPr>
            <w:r w:rsidRPr="0009299B">
              <w:rPr>
                <w:b/>
                <w:bCs/>
                <w:sz w:val="20"/>
                <w:szCs w:val="20"/>
              </w:rPr>
              <w:t>Physical Properties</w:t>
            </w:r>
          </w:p>
        </w:tc>
        <w:tc>
          <w:tcPr>
            <w:tcW w:w="1016" w:type="dxa"/>
            <w:tcBorders>
              <w:top w:val="single" w:sz="4" w:space="0" w:color="auto"/>
              <w:bottom w:val="single" w:sz="4" w:space="0" w:color="auto"/>
            </w:tcBorders>
          </w:tcPr>
          <w:p w:rsidR="00BC0DE3" w:rsidRPr="0009299B" w:rsidRDefault="00BC0DE3" w:rsidP="00A52C88">
            <w:pPr>
              <w:pStyle w:val="Default"/>
              <w:rPr>
                <w:sz w:val="20"/>
                <w:szCs w:val="20"/>
              </w:rPr>
            </w:pPr>
            <w:r w:rsidRPr="0009299B">
              <w:rPr>
                <w:b/>
                <w:bCs/>
                <w:sz w:val="20"/>
                <w:szCs w:val="20"/>
              </w:rPr>
              <w:t>Test Method</w:t>
            </w:r>
          </w:p>
        </w:tc>
        <w:tc>
          <w:tcPr>
            <w:tcW w:w="2520" w:type="dxa"/>
            <w:tcBorders>
              <w:top w:val="single" w:sz="4" w:space="0" w:color="auto"/>
              <w:bottom w:val="single" w:sz="4" w:space="0" w:color="auto"/>
            </w:tcBorders>
          </w:tcPr>
          <w:p w:rsidR="00BC0DE3" w:rsidRPr="0009299B" w:rsidRDefault="00BC0DE3" w:rsidP="00A52C88">
            <w:pPr>
              <w:pStyle w:val="Default"/>
              <w:rPr>
                <w:sz w:val="20"/>
                <w:szCs w:val="20"/>
              </w:rPr>
            </w:pPr>
            <w:r w:rsidRPr="0009299B">
              <w:rPr>
                <w:b/>
                <w:bCs/>
                <w:sz w:val="20"/>
                <w:szCs w:val="20"/>
              </w:rPr>
              <w:t>Requirements</w:t>
            </w:r>
          </w:p>
        </w:tc>
      </w:tr>
      <w:tr w:rsidR="00BC0DE3" w:rsidRPr="0009299B" w:rsidTr="0009299B">
        <w:tc>
          <w:tcPr>
            <w:tcW w:w="3484" w:type="dxa"/>
            <w:tcBorders>
              <w:top w:val="single" w:sz="4" w:space="0" w:color="auto"/>
            </w:tcBorders>
          </w:tcPr>
          <w:p w:rsidR="00BC0DE3" w:rsidRPr="0009299B" w:rsidRDefault="00BC0DE3" w:rsidP="00A52C88">
            <w:pPr>
              <w:pStyle w:val="Default"/>
              <w:rPr>
                <w:sz w:val="20"/>
                <w:szCs w:val="20"/>
              </w:rPr>
            </w:pPr>
            <w:r w:rsidRPr="0009299B">
              <w:rPr>
                <w:sz w:val="20"/>
                <w:szCs w:val="20"/>
              </w:rPr>
              <w:t>Compressive strength panel vertical strain and core area change</w:t>
            </w:r>
          </w:p>
        </w:tc>
        <w:tc>
          <w:tcPr>
            <w:tcW w:w="1016" w:type="dxa"/>
            <w:tcBorders>
              <w:top w:val="single" w:sz="4" w:space="0" w:color="auto"/>
            </w:tcBorders>
          </w:tcPr>
          <w:p w:rsidR="00BC0DE3" w:rsidRPr="0009299B" w:rsidRDefault="00BC0DE3" w:rsidP="00A52C88">
            <w:pPr>
              <w:pStyle w:val="Default"/>
              <w:rPr>
                <w:sz w:val="20"/>
                <w:szCs w:val="20"/>
              </w:rPr>
            </w:pPr>
            <w:r w:rsidRPr="0009299B">
              <w:rPr>
                <w:sz w:val="20"/>
                <w:szCs w:val="20"/>
              </w:rPr>
              <w:t xml:space="preserve">ASTM D1621/ </w:t>
            </w:r>
            <w:r w:rsidR="0009299B">
              <w:rPr>
                <w:sz w:val="20"/>
                <w:szCs w:val="20"/>
              </w:rPr>
              <w:t xml:space="preserve"> </w:t>
            </w:r>
            <w:r w:rsidRPr="0009299B">
              <w:rPr>
                <w:sz w:val="20"/>
                <w:szCs w:val="20"/>
              </w:rPr>
              <w:t>D2412/</w:t>
            </w:r>
            <w:r w:rsidR="0009299B">
              <w:rPr>
                <w:sz w:val="20"/>
                <w:szCs w:val="20"/>
              </w:rPr>
              <w:t xml:space="preserve"> </w:t>
            </w:r>
            <w:r w:rsidRPr="0009299B">
              <w:rPr>
                <w:sz w:val="20"/>
                <w:szCs w:val="20"/>
              </w:rPr>
              <w:t>D6364</w:t>
            </w:r>
          </w:p>
        </w:tc>
        <w:tc>
          <w:tcPr>
            <w:tcW w:w="2520" w:type="dxa"/>
            <w:tcBorders>
              <w:top w:val="single" w:sz="4" w:space="0" w:color="auto"/>
            </w:tcBorders>
          </w:tcPr>
          <w:p w:rsidR="00BC0DE3" w:rsidRPr="0009299B" w:rsidRDefault="00BC0DE3" w:rsidP="00A52C88">
            <w:pPr>
              <w:pStyle w:val="Default"/>
              <w:rPr>
                <w:sz w:val="20"/>
                <w:szCs w:val="20"/>
              </w:rPr>
            </w:pPr>
            <w:r w:rsidRPr="0009299B">
              <w:rPr>
                <w:sz w:val="20"/>
                <w:szCs w:val="20"/>
              </w:rPr>
              <w:t>Min. 40 psi at 20% deflection after 24 hrs at 0 deg F and at 125 deg F</w:t>
            </w:r>
          </w:p>
        </w:tc>
      </w:tr>
      <w:tr w:rsidR="00BC0DE3" w:rsidRPr="0009299B" w:rsidTr="0009299B">
        <w:tc>
          <w:tcPr>
            <w:tcW w:w="3484" w:type="dxa"/>
          </w:tcPr>
          <w:p w:rsidR="00BC0DE3" w:rsidRPr="0009299B" w:rsidRDefault="00BC0DE3" w:rsidP="00A52C88">
            <w:pPr>
              <w:pStyle w:val="Default"/>
              <w:rPr>
                <w:sz w:val="20"/>
                <w:szCs w:val="20"/>
              </w:rPr>
            </w:pPr>
            <w:r w:rsidRPr="0009299B">
              <w:rPr>
                <w:sz w:val="20"/>
                <w:szCs w:val="20"/>
              </w:rPr>
              <w:t>Water flow rate (after 100 hr at 10 psi normal confining pressure gradient of no more than 0.1)</w:t>
            </w:r>
          </w:p>
        </w:tc>
        <w:tc>
          <w:tcPr>
            <w:tcW w:w="1016" w:type="dxa"/>
          </w:tcPr>
          <w:p w:rsidR="00BC0DE3" w:rsidRPr="0009299B" w:rsidRDefault="00BC0DE3" w:rsidP="00A52C88">
            <w:pPr>
              <w:pStyle w:val="Default"/>
              <w:rPr>
                <w:sz w:val="20"/>
                <w:szCs w:val="20"/>
              </w:rPr>
            </w:pPr>
            <w:r w:rsidRPr="0009299B">
              <w:rPr>
                <w:sz w:val="20"/>
                <w:szCs w:val="20"/>
              </w:rPr>
              <w:t>ASTM D4716</w:t>
            </w:r>
          </w:p>
        </w:tc>
        <w:tc>
          <w:tcPr>
            <w:tcW w:w="2520" w:type="dxa"/>
          </w:tcPr>
          <w:p w:rsidR="00BC0DE3" w:rsidRPr="0009299B" w:rsidRDefault="00BC0DE3" w:rsidP="00A52C88">
            <w:pPr>
              <w:pStyle w:val="Default"/>
              <w:rPr>
                <w:sz w:val="20"/>
                <w:szCs w:val="20"/>
              </w:rPr>
            </w:pPr>
            <w:r w:rsidRPr="0009299B">
              <w:rPr>
                <w:sz w:val="20"/>
                <w:szCs w:val="20"/>
              </w:rPr>
              <w:t>Min. 15 gal/min/ft width for 12-in specimen length</w:t>
            </w:r>
          </w:p>
        </w:tc>
      </w:tr>
    </w:tbl>
    <w:p w:rsidR="00BC0DE3" w:rsidRPr="0009299B" w:rsidRDefault="00BC0DE3" w:rsidP="00BC0DE3">
      <w:pPr>
        <w:pStyle w:val="Default"/>
        <w:ind w:left="1080"/>
        <w:jc w:val="both"/>
        <w:rPr>
          <w:sz w:val="20"/>
          <w:szCs w:val="20"/>
        </w:rPr>
      </w:pPr>
    </w:p>
    <w:p w:rsidR="00BC0DE3" w:rsidRPr="0009299B" w:rsidRDefault="00BC0DE3" w:rsidP="0009299B">
      <w:pPr>
        <w:pStyle w:val="Pa5"/>
        <w:numPr>
          <w:ilvl w:val="1"/>
          <w:numId w:val="29"/>
        </w:numPr>
        <w:spacing w:line="240" w:lineRule="auto"/>
        <w:jc w:val="both"/>
        <w:rPr>
          <w:rStyle w:val="A0"/>
          <w:rFonts w:cs="Arial"/>
          <w:sz w:val="20"/>
          <w:szCs w:val="20"/>
        </w:rPr>
      </w:pPr>
      <w:r w:rsidRPr="0009299B">
        <w:rPr>
          <w:rStyle w:val="A0"/>
          <w:rFonts w:cs="Arial"/>
          <w:b/>
          <w:bCs/>
          <w:sz w:val="20"/>
          <w:szCs w:val="20"/>
        </w:rPr>
        <w:t xml:space="preserve">Filter Fabric: </w:t>
      </w:r>
      <w:r w:rsidRPr="0009299B">
        <w:rPr>
          <w:rStyle w:val="A0"/>
          <w:rFonts w:cs="Arial"/>
          <w:sz w:val="20"/>
          <w:szCs w:val="20"/>
        </w:rPr>
        <w:t>Geotextile shall be bonded to and tightly stretched over the core. Geotextile shall not sag or block the flow channels, shall have a life equivalent to that of the core material, and shall conform to the requirements of (c) herein.</w:t>
      </w:r>
    </w:p>
    <w:p w:rsidR="00BC0DE3" w:rsidRPr="0009299B" w:rsidRDefault="00BC0DE3" w:rsidP="00BC0DE3">
      <w:pPr>
        <w:pStyle w:val="Default"/>
        <w:ind w:left="1080"/>
        <w:jc w:val="both"/>
        <w:rPr>
          <w:sz w:val="20"/>
          <w:szCs w:val="20"/>
        </w:rPr>
      </w:pPr>
    </w:p>
    <w:p w:rsidR="00BC0DE3" w:rsidRPr="0009299B" w:rsidRDefault="00BC0DE3" w:rsidP="0009299B">
      <w:pPr>
        <w:pStyle w:val="Default"/>
        <w:jc w:val="both"/>
        <w:rPr>
          <w:rStyle w:val="A0"/>
          <w:rFonts w:cs="Arial"/>
          <w:bCs/>
          <w:color w:val="auto"/>
          <w:sz w:val="20"/>
          <w:szCs w:val="20"/>
        </w:rPr>
      </w:pPr>
      <w:r w:rsidRPr="0009299B">
        <w:rPr>
          <w:rStyle w:val="A0"/>
          <w:rFonts w:cs="Arial"/>
          <w:b/>
          <w:bCs/>
          <w:color w:val="auto"/>
          <w:sz w:val="20"/>
          <w:szCs w:val="20"/>
        </w:rPr>
        <w:t>Section 245.03(f) – Geocomposite Wall Drains</w:t>
      </w:r>
      <w:r w:rsidRPr="0009299B">
        <w:rPr>
          <w:rStyle w:val="A0"/>
          <w:rFonts w:cs="Arial"/>
          <w:bCs/>
          <w:color w:val="auto"/>
          <w:sz w:val="20"/>
          <w:szCs w:val="20"/>
        </w:rPr>
        <w:t xml:space="preserve"> is replaced with the following:</w:t>
      </w:r>
    </w:p>
    <w:p w:rsidR="00BC0DE3" w:rsidRPr="0009299B" w:rsidRDefault="00BC0DE3" w:rsidP="00BC0DE3">
      <w:pPr>
        <w:pStyle w:val="Default"/>
        <w:ind w:left="360"/>
        <w:jc w:val="both"/>
        <w:rPr>
          <w:sz w:val="20"/>
          <w:szCs w:val="20"/>
        </w:rPr>
      </w:pPr>
    </w:p>
    <w:p w:rsidR="00BC0DE3" w:rsidRPr="0009299B" w:rsidRDefault="00BC0DE3" w:rsidP="0009299B">
      <w:pPr>
        <w:pStyle w:val="Pa5"/>
        <w:spacing w:line="240" w:lineRule="auto"/>
        <w:ind w:left="360"/>
        <w:jc w:val="both"/>
        <w:rPr>
          <w:rStyle w:val="A0"/>
          <w:rFonts w:cs="Arial"/>
          <w:sz w:val="20"/>
          <w:szCs w:val="20"/>
        </w:rPr>
      </w:pPr>
      <w:r w:rsidRPr="0009299B">
        <w:rPr>
          <w:rStyle w:val="A0"/>
          <w:rFonts w:cs="Arial"/>
          <w:b/>
          <w:bCs/>
          <w:sz w:val="20"/>
          <w:szCs w:val="20"/>
        </w:rPr>
        <w:t xml:space="preserve">Geocomposite Wall Drains: </w:t>
      </w:r>
      <w:r w:rsidRPr="0009299B">
        <w:rPr>
          <w:rStyle w:val="A0"/>
          <w:rFonts w:cs="Arial"/>
          <w:sz w:val="20"/>
          <w:szCs w:val="20"/>
        </w:rPr>
        <w:t>Prefabricated geocomposite wall drain shall consist of a polymeric drainage core encased in a nonwoven filter fabric envelope having sufficient flex</w:t>
      </w:r>
      <w:r w:rsidRPr="0009299B">
        <w:rPr>
          <w:rStyle w:val="A0"/>
          <w:rFonts w:cs="Arial"/>
          <w:sz w:val="20"/>
          <w:szCs w:val="20"/>
        </w:rPr>
        <w:softHyphen/>
        <w:t>ibility to withstand bending and handling without damage. Geocomposite wall drains shall conform to the following:</w:t>
      </w:r>
    </w:p>
    <w:p w:rsidR="00BC0DE3" w:rsidRPr="0009299B" w:rsidRDefault="00BC0DE3" w:rsidP="00BC0DE3">
      <w:pPr>
        <w:pStyle w:val="Default"/>
        <w:ind w:left="720"/>
        <w:jc w:val="both"/>
        <w:rPr>
          <w:sz w:val="20"/>
          <w:szCs w:val="20"/>
        </w:rPr>
      </w:pPr>
    </w:p>
    <w:p w:rsidR="00BC0DE3" w:rsidRPr="0009299B" w:rsidRDefault="00BC0DE3" w:rsidP="0009299B">
      <w:pPr>
        <w:pStyle w:val="Pa5"/>
        <w:numPr>
          <w:ilvl w:val="1"/>
          <w:numId w:val="30"/>
        </w:numPr>
        <w:spacing w:line="240" w:lineRule="auto"/>
        <w:jc w:val="both"/>
        <w:rPr>
          <w:rStyle w:val="A0"/>
          <w:rFonts w:cs="Arial"/>
          <w:sz w:val="20"/>
          <w:szCs w:val="20"/>
        </w:rPr>
      </w:pPr>
      <w:r w:rsidRPr="0009299B">
        <w:rPr>
          <w:rStyle w:val="A0"/>
          <w:rFonts w:cs="Arial"/>
          <w:b/>
          <w:bCs/>
          <w:sz w:val="20"/>
          <w:szCs w:val="20"/>
        </w:rPr>
        <w:t xml:space="preserve">Core: </w:t>
      </w:r>
      <w:r w:rsidRPr="0009299B">
        <w:rPr>
          <w:rStyle w:val="A0"/>
          <w:rFonts w:cs="Arial"/>
          <w:sz w:val="20"/>
          <w:szCs w:val="20"/>
        </w:rPr>
        <w:t>The drainage core shall be made from an inert, polymeric material resistant to commonly encountered chemicals and substances in the roadway. Outer surfaces shall be smooth to prevent excessive wear of bonded filter fabric.</w:t>
      </w:r>
    </w:p>
    <w:p w:rsidR="00BC0DE3" w:rsidRPr="0009299B" w:rsidRDefault="00BC0DE3" w:rsidP="00BC0DE3">
      <w:pPr>
        <w:pStyle w:val="Default"/>
        <w:ind w:left="1080"/>
        <w:jc w:val="both"/>
        <w:rPr>
          <w:sz w:val="20"/>
          <w:szCs w:val="20"/>
        </w:rPr>
      </w:pPr>
    </w:p>
    <w:tbl>
      <w:tblPr>
        <w:tblStyle w:val="TableGrid"/>
        <w:tblW w:w="7020" w:type="dxa"/>
        <w:tblInd w:w="19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990"/>
        <w:gridCol w:w="2520"/>
      </w:tblGrid>
      <w:tr w:rsidR="00BC0DE3" w:rsidRPr="0009299B" w:rsidTr="0009299B">
        <w:tc>
          <w:tcPr>
            <w:tcW w:w="3510" w:type="dxa"/>
            <w:tcBorders>
              <w:top w:val="single" w:sz="4" w:space="0" w:color="auto"/>
              <w:bottom w:val="single" w:sz="4" w:space="0" w:color="auto"/>
            </w:tcBorders>
          </w:tcPr>
          <w:p w:rsidR="00BC0DE3" w:rsidRPr="0009299B" w:rsidRDefault="00BC0DE3" w:rsidP="00A52C88">
            <w:pPr>
              <w:pStyle w:val="Default"/>
              <w:rPr>
                <w:sz w:val="20"/>
                <w:szCs w:val="20"/>
              </w:rPr>
            </w:pPr>
            <w:r w:rsidRPr="0009299B">
              <w:rPr>
                <w:b/>
                <w:bCs/>
                <w:sz w:val="20"/>
                <w:szCs w:val="20"/>
              </w:rPr>
              <w:t>Physical Property</w:t>
            </w:r>
          </w:p>
        </w:tc>
        <w:tc>
          <w:tcPr>
            <w:tcW w:w="990" w:type="dxa"/>
            <w:tcBorders>
              <w:top w:val="single" w:sz="4" w:space="0" w:color="auto"/>
              <w:bottom w:val="single" w:sz="4" w:space="0" w:color="auto"/>
            </w:tcBorders>
          </w:tcPr>
          <w:p w:rsidR="00BC0DE3" w:rsidRPr="0009299B" w:rsidRDefault="00BC0DE3" w:rsidP="00A52C88">
            <w:pPr>
              <w:pStyle w:val="Default"/>
              <w:rPr>
                <w:sz w:val="20"/>
                <w:szCs w:val="20"/>
              </w:rPr>
            </w:pPr>
            <w:r w:rsidRPr="0009299B">
              <w:rPr>
                <w:b/>
                <w:bCs/>
                <w:sz w:val="20"/>
                <w:szCs w:val="20"/>
              </w:rPr>
              <w:t>Test Method</w:t>
            </w:r>
          </w:p>
        </w:tc>
        <w:tc>
          <w:tcPr>
            <w:tcW w:w="2520" w:type="dxa"/>
            <w:tcBorders>
              <w:top w:val="single" w:sz="4" w:space="0" w:color="auto"/>
              <w:bottom w:val="single" w:sz="4" w:space="0" w:color="auto"/>
            </w:tcBorders>
          </w:tcPr>
          <w:p w:rsidR="00BC0DE3" w:rsidRPr="0009299B" w:rsidRDefault="00BC0DE3" w:rsidP="00A52C88">
            <w:pPr>
              <w:pStyle w:val="Default"/>
              <w:rPr>
                <w:sz w:val="20"/>
                <w:szCs w:val="20"/>
              </w:rPr>
            </w:pPr>
            <w:r w:rsidRPr="0009299B">
              <w:rPr>
                <w:b/>
                <w:bCs/>
                <w:sz w:val="20"/>
                <w:szCs w:val="20"/>
              </w:rPr>
              <w:t>Requirements</w:t>
            </w:r>
          </w:p>
        </w:tc>
      </w:tr>
      <w:tr w:rsidR="00BC0DE3" w:rsidRPr="0009299B" w:rsidTr="0009299B">
        <w:tc>
          <w:tcPr>
            <w:tcW w:w="3510" w:type="dxa"/>
            <w:tcBorders>
              <w:top w:val="single" w:sz="4" w:space="0" w:color="auto"/>
            </w:tcBorders>
          </w:tcPr>
          <w:p w:rsidR="00BC0DE3" w:rsidRPr="0009299B" w:rsidRDefault="00BC0DE3" w:rsidP="0009299B">
            <w:pPr>
              <w:pStyle w:val="Default"/>
              <w:ind w:left="-15" w:firstLine="15"/>
              <w:rPr>
                <w:sz w:val="20"/>
                <w:szCs w:val="20"/>
              </w:rPr>
            </w:pPr>
            <w:r w:rsidRPr="0009299B">
              <w:rPr>
                <w:sz w:val="20"/>
                <w:szCs w:val="20"/>
              </w:rPr>
              <w:t>Compressive strength at 20% deflection</w:t>
            </w:r>
          </w:p>
        </w:tc>
        <w:tc>
          <w:tcPr>
            <w:tcW w:w="990" w:type="dxa"/>
            <w:tcBorders>
              <w:top w:val="single" w:sz="4" w:space="0" w:color="auto"/>
            </w:tcBorders>
          </w:tcPr>
          <w:p w:rsidR="00BC0DE3" w:rsidRPr="0009299B" w:rsidRDefault="00BC0DE3" w:rsidP="0009299B">
            <w:pPr>
              <w:pStyle w:val="Default"/>
              <w:rPr>
                <w:sz w:val="20"/>
                <w:szCs w:val="20"/>
              </w:rPr>
            </w:pPr>
            <w:r w:rsidRPr="0009299B">
              <w:rPr>
                <w:sz w:val="20"/>
                <w:szCs w:val="20"/>
              </w:rPr>
              <w:t>ASTM D1621/ D2412/</w:t>
            </w:r>
            <w:r w:rsidR="0009299B">
              <w:rPr>
                <w:sz w:val="20"/>
                <w:szCs w:val="20"/>
              </w:rPr>
              <w:t xml:space="preserve"> </w:t>
            </w:r>
            <w:r w:rsidRPr="0009299B">
              <w:rPr>
                <w:sz w:val="20"/>
                <w:szCs w:val="20"/>
              </w:rPr>
              <w:t>D6364</w:t>
            </w:r>
          </w:p>
        </w:tc>
        <w:tc>
          <w:tcPr>
            <w:tcW w:w="2520" w:type="dxa"/>
            <w:tcBorders>
              <w:top w:val="single" w:sz="4" w:space="0" w:color="auto"/>
            </w:tcBorders>
          </w:tcPr>
          <w:p w:rsidR="00BC0DE3" w:rsidRPr="0009299B" w:rsidRDefault="00BC0DE3" w:rsidP="0009299B">
            <w:pPr>
              <w:pStyle w:val="Default"/>
              <w:rPr>
                <w:sz w:val="20"/>
                <w:szCs w:val="20"/>
              </w:rPr>
            </w:pPr>
            <w:r w:rsidRPr="0009299B">
              <w:rPr>
                <w:sz w:val="20"/>
                <w:szCs w:val="20"/>
              </w:rPr>
              <w:t>Min. 40 psi after 24 hrs at 0 degree F and at 125 degree F</w:t>
            </w:r>
          </w:p>
        </w:tc>
      </w:tr>
      <w:tr w:rsidR="00BC0DE3" w:rsidRPr="0009299B" w:rsidTr="0009299B">
        <w:tc>
          <w:tcPr>
            <w:tcW w:w="3510" w:type="dxa"/>
          </w:tcPr>
          <w:p w:rsidR="00BC0DE3" w:rsidRPr="0009299B" w:rsidRDefault="00BC0DE3" w:rsidP="0009299B">
            <w:pPr>
              <w:pStyle w:val="Default"/>
              <w:ind w:left="-15" w:firstLine="15"/>
              <w:rPr>
                <w:sz w:val="20"/>
                <w:szCs w:val="20"/>
              </w:rPr>
            </w:pPr>
            <w:r w:rsidRPr="0009299B">
              <w:rPr>
                <w:sz w:val="20"/>
                <w:szCs w:val="20"/>
              </w:rPr>
              <w:t>Water flow rate (after 100 hr at 10 psi normal confining pressure and gradient of no more than 1.0)</w:t>
            </w:r>
          </w:p>
        </w:tc>
        <w:tc>
          <w:tcPr>
            <w:tcW w:w="990" w:type="dxa"/>
          </w:tcPr>
          <w:p w:rsidR="00BC0DE3" w:rsidRPr="0009299B" w:rsidRDefault="00BC0DE3" w:rsidP="0009299B">
            <w:pPr>
              <w:pStyle w:val="Default"/>
              <w:ind w:left="-15" w:firstLine="15"/>
              <w:rPr>
                <w:sz w:val="20"/>
                <w:szCs w:val="20"/>
              </w:rPr>
            </w:pPr>
            <w:r w:rsidRPr="0009299B">
              <w:rPr>
                <w:sz w:val="20"/>
                <w:szCs w:val="20"/>
              </w:rPr>
              <w:t>ASTM D4716</w:t>
            </w:r>
          </w:p>
        </w:tc>
        <w:tc>
          <w:tcPr>
            <w:tcW w:w="2520" w:type="dxa"/>
          </w:tcPr>
          <w:p w:rsidR="00BC0DE3" w:rsidRPr="0009299B" w:rsidRDefault="00BC0DE3" w:rsidP="0009299B">
            <w:pPr>
              <w:pStyle w:val="Default"/>
              <w:rPr>
                <w:sz w:val="20"/>
                <w:szCs w:val="20"/>
              </w:rPr>
            </w:pPr>
            <w:r w:rsidRPr="0009299B">
              <w:rPr>
                <w:sz w:val="20"/>
                <w:szCs w:val="20"/>
              </w:rPr>
              <w:t>Min. 15 gal/min/ft width (for 12-in specimen length)</w:t>
            </w:r>
          </w:p>
        </w:tc>
      </w:tr>
    </w:tbl>
    <w:p w:rsidR="00BC0DE3" w:rsidRPr="0009299B" w:rsidRDefault="00BC0DE3" w:rsidP="00BC0DE3">
      <w:pPr>
        <w:pStyle w:val="Pa10"/>
        <w:ind w:left="1080"/>
        <w:jc w:val="both"/>
        <w:rPr>
          <w:rFonts w:cs="Arial"/>
          <w:szCs w:val="20"/>
        </w:rPr>
      </w:pPr>
    </w:p>
    <w:p w:rsidR="00BC0DE3" w:rsidRPr="0009299B" w:rsidRDefault="00BC0DE3" w:rsidP="0009299B">
      <w:pPr>
        <w:pStyle w:val="Default"/>
        <w:numPr>
          <w:ilvl w:val="1"/>
          <w:numId w:val="30"/>
        </w:numPr>
        <w:jc w:val="both"/>
        <w:rPr>
          <w:rStyle w:val="A0"/>
          <w:rFonts w:cs="Arial"/>
          <w:sz w:val="20"/>
          <w:szCs w:val="20"/>
        </w:rPr>
      </w:pPr>
      <w:r w:rsidRPr="0009299B">
        <w:rPr>
          <w:rStyle w:val="A0"/>
          <w:rFonts w:cs="Arial"/>
          <w:b/>
          <w:bCs/>
          <w:color w:val="auto"/>
          <w:sz w:val="20"/>
          <w:szCs w:val="20"/>
        </w:rPr>
        <w:lastRenderedPageBreak/>
        <w:t xml:space="preserve">Filter Fabric: </w:t>
      </w:r>
      <w:r w:rsidRPr="0009299B">
        <w:rPr>
          <w:rStyle w:val="A0"/>
          <w:rFonts w:cs="Arial"/>
          <w:color w:val="auto"/>
          <w:sz w:val="20"/>
          <w:szCs w:val="20"/>
        </w:rPr>
        <w:t>Geotextile shall be bonded to and tightly stretched over both sides of the core. Geotextile shall not sag or block the flow channels, shall have a life equivalent to that of the core material, and shall conform to the requirements of (c) herein, except that grab strength requirement shall meet AASHTO M288 Table 1, Class 2.</w:t>
      </w:r>
    </w:p>
    <w:p w:rsidR="00BC0DE3" w:rsidRPr="0009299B" w:rsidRDefault="00BC0DE3" w:rsidP="00BC0DE3">
      <w:pPr>
        <w:pStyle w:val="Default"/>
        <w:ind w:left="360"/>
        <w:jc w:val="both"/>
        <w:rPr>
          <w:sz w:val="20"/>
          <w:szCs w:val="20"/>
        </w:rPr>
      </w:pPr>
    </w:p>
    <w:p w:rsidR="00BC0DE3" w:rsidRPr="0009299B" w:rsidRDefault="00BC0DE3" w:rsidP="0009299B">
      <w:pPr>
        <w:pStyle w:val="Default"/>
        <w:jc w:val="both"/>
        <w:rPr>
          <w:sz w:val="20"/>
          <w:szCs w:val="20"/>
        </w:rPr>
      </w:pPr>
      <w:r w:rsidRPr="0009299B">
        <w:rPr>
          <w:b/>
          <w:sz w:val="20"/>
          <w:szCs w:val="20"/>
        </w:rPr>
        <w:t>Section 245.03(h) – Dewatering Bag</w:t>
      </w:r>
      <w:r w:rsidRPr="0009299B">
        <w:rPr>
          <w:sz w:val="20"/>
          <w:szCs w:val="20"/>
        </w:rPr>
        <w:t xml:space="preserve"> is replaced with the following:</w:t>
      </w:r>
    </w:p>
    <w:p w:rsidR="00BC0DE3" w:rsidRPr="0009299B" w:rsidRDefault="00BC0DE3" w:rsidP="00BC0DE3">
      <w:pPr>
        <w:pStyle w:val="Default"/>
        <w:ind w:left="360"/>
        <w:jc w:val="both"/>
        <w:rPr>
          <w:sz w:val="20"/>
          <w:szCs w:val="20"/>
        </w:rPr>
      </w:pPr>
    </w:p>
    <w:p w:rsidR="00BC0DE3" w:rsidRPr="0009299B" w:rsidRDefault="00BC0DE3" w:rsidP="0009299B">
      <w:pPr>
        <w:pStyle w:val="Pa11"/>
        <w:ind w:left="360"/>
        <w:jc w:val="both"/>
        <w:rPr>
          <w:rStyle w:val="A0"/>
          <w:rFonts w:cs="Arial"/>
          <w:sz w:val="20"/>
          <w:szCs w:val="20"/>
        </w:rPr>
      </w:pPr>
      <w:r w:rsidRPr="0009299B">
        <w:rPr>
          <w:rStyle w:val="A0"/>
          <w:rFonts w:cs="Arial"/>
          <w:b/>
          <w:bCs/>
          <w:sz w:val="20"/>
          <w:szCs w:val="20"/>
        </w:rPr>
        <w:t xml:space="preserve">Dewatering Bag: </w:t>
      </w:r>
      <w:r w:rsidRPr="0009299B">
        <w:rPr>
          <w:rStyle w:val="A0"/>
          <w:rFonts w:cs="Arial"/>
          <w:sz w:val="20"/>
          <w:szCs w:val="20"/>
        </w:rPr>
        <w:t>A nonwoven geotextile sewn together to form a bag that can be used in lieu of a de-watering basin for the purpose of filtering out suspended soil particles. The bag shall be capable of accommodating the water flow from the pump without leaking at the spout and seams.</w:t>
      </w:r>
    </w:p>
    <w:p w:rsidR="00BC0DE3" w:rsidRPr="0009299B" w:rsidRDefault="00BC0DE3" w:rsidP="00BC0DE3">
      <w:pPr>
        <w:pStyle w:val="Default"/>
        <w:ind w:left="720"/>
        <w:jc w:val="both"/>
        <w:rPr>
          <w:sz w:val="20"/>
          <w:szCs w:val="20"/>
        </w:rPr>
      </w:pPr>
    </w:p>
    <w:tbl>
      <w:tblPr>
        <w:tblStyle w:val="TableGrid"/>
        <w:tblW w:w="0" w:type="auto"/>
        <w:tblInd w:w="64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0"/>
        <w:gridCol w:w="1767"/>
        <w:gridCol w:w="2371"/>
      </w:tblGrid>
      <w:tr w:rsidR="00BC0DE3" w:rsidRPr="0009299B" w:rsidTr="0009299B">
        <w:tc>
          <w:tcPr>
            <w:tcW w:w="2360" w:type="dxa"/>
            <w:tcBorders>
              <w:top w:val="single" w:sz="4" w:space="0" w:color="auto"/>
              <w:bottom w:val="single" w:sz="4" w:space="0" w:color="auto"/>
            </w:tcBorders>
          </w:tcPr>
          <w:p w:rsidR="00BC0DE3" w:rsidRPr="0009299B" w:rsidRDefault="00BC0DE3" w:rsidP="00A52C88">
            <w:pPr>
              <w:pStyle w:val="Default"/>
              <w:jc w:val="both"/>
              <w:rPr>
                <w:sz w:val="20"/>
                <w:szCs w:val="20"/>
              </w:rPr>
            </w:pPr>
            <w:r w:rsidRPr="0009299B">
              <w:rPr>
                <w:b/>
                <w:bCs/>
                <w:sz w:val="20"/>
                <w:szCs w:val="20"/>
              </w:rPr>
              <w:t>Physical Property</w:t>
            </w:r>
          </w:p>
        </w:tc>
        <w:tc>
          <w:tcPr>
            <w:tcW w:w="1767" w:type="dxa"/>
            <w:tcBorders>
              <w:top w:val="single" w:sz="4" w:space="0" w:color="auto"/>
              <w:bottom w:val="single" w:sz="4" w:space="0" w:color="auto"/>
            </w:tcBorders>
          </w:tcPr>
          <w:p w:rsidR="00BC0DE3" w:rsidRPr="0009299B" w:rsidRDefault="00BC0DE3" w:rsidP="00A52C88">
            <w:pPr>
              <w:pStyle w:val="Default"/>
              <w:jc w:val="both"/>
              <w:rPr>
                <w:sz w:val="20"/>
                <w:szCs w:val="20"/>
              </w:rPr>
            </w:pPr>
            <w:r w:rsidRPr="0009299B">
              <w:rPr>
                <w:b/>
                <w:bCs/>
                <w:sz w:val="20"/>
                <w:szCs w:val="20"/>
              </w:rPr>
              <w:t>Test Method</w:t>
            </w:r>
          </w:p>
        </w:tc>
        <w:tc>
          <w:tcPr>
            <w:tcW w:w="2371" w:type="dxa"/>
            <w:tcBorders>
              <w:top w:val="single" w:sz="4" w:space="0" w:color="auto"/>
              <w:bottom w:val="single" w:sz="4" w:space="0" w:color="auto"/>
            </w:tcBorders>
          </w:tcPr>
          <w:p w:rsidR="00BC0DE3" w:rsidRPr="0009299B" w:rsidRDefault="00BC0DE3" w:rsidP="00A52C88">
            <w:pPr>
              <w:pStyle w:val="Default"/>
              <w:jc w:val="both"/>
              <w:rPr>
                <w:sz w:val="20"/>
                <w:szCs w:val="20"/>
              </w:rPr>
            </w:pPr>
            <w:r w:rsidRPr="0009299B">
              <w:rPr>
                <w:b/>
                <w:bCs/>
                <w:sz w:val="20"/>
                <w:szCs w:val="20"/>
              </w:rPr>
              <w:t>Requirements</w:t>
            </w:r>
          </w:p>
        </w:tc>
      </w:tr>
      <w:tr w:rsidR="00BC0DE3" w:rsidRPr="0009299B" w:rsidTr="0009299B">
        <w:tc>
          <w:tcPr>
            <w:tcW w:w="2360" w:type="dxa"/>
            <w:tcBorders>
              <w:top w:val="single" w:sz="4" w:space="0" w:color="auto"/>
            </w:tcBorders>
          </w:tcPr>
          <w:p w:rsidR="00BC0DE3" w:rsidRPr="0009299B" w:rsidRDefault="00BC0DE3" w:rsidP="00A52C88">
            <w:pPr>
              <w:pStyle w:val="Default"/>
              <w:ind w:left="162" w:hanging="162"/>
              <w:jc w:val="both"/>
              <w:rPr>
                <w:sz w:val="20"/>
                <w:szCs w:val="20"/>
              </w:rPr>
            </w:pPr>
            <w:r w:rsidRPr="0009299B">
              <w:rPr>
                <w:sz w:val="20"/>
                <w:szCs w:val="20"/>
              </w:rPr>
              <w:t>Grab strength @ Elongation &gt;50%(CRE/Dry)</w:t>
            </w:r>
          </w:p>
        </w:tc>
        <w:tc>
          <w:tcPr>
            <w:tcW w:w="1767" w:type="dxa"/>
            <w:tcBorders>
              <w:top w:val="single" w:sz="4" w:space="0" w:color="auto"/>
            </w:tcBorders>
          </w:tcPr>
          <w:p w:rsidR="00BC0DE3" w:rsidRPr="0009299B" w:rsidRDefault="00BC0DE3" w:rsidP="00A52C88">
            <w:pPr>
              <w:pStyle w:val="Default"/>
              <w:jc w:val="both"/>
              <w:rPr>
                <w:sz w:val="20"/>
                <w:szCs w:val="20"/>
              </w:rPr>
            </w:pPr>
            <w:r w:rsidRPr="0009299B">
              <w:rPr>
                <w:sz w:val="20"/>
                <w:szCs w:val="20"/>
              </w:rPr>
              <w:t>ASTM D4632</w:t>
            </w:r>
          </w:p>
        </w:tc>
        <w:tc>
          <w:tcPr>
            <w:tcW w:w="2371" w:type="dxa"/>
            <w:tcBorders>
              <w:top w:val="single" w:sz="4" w:space="0" w:color="auto"/>
            </w:tcBorders>
          </w:tcPr>
          <w:p w:rsidR="00BC0DE3" w:rsidRPr="0009299B" w:rsidRDefault="00BC0DE3" w:rsidP="00A52C88">
            <w:pPr>
              <w:pStyle w:val="Default"/>
              <w:jc w:val="both"/>
              <w:rPr>
                <w:sz w:val="20"/>
                <w:szCs w:val="20"/>
              </w:rPr>
            </w:pPr>
            <w:r w:rsidRPr="0009299B">
              <w:rPr>
                <w:sz w:val="20"/>
                <w:szCs w:val="20"/>
              </w:rPr>
              <w:t>Min. 250 lb (min)</w:t>
            </w:r>
          </w:p>
        </w:tc>
      </w:tr>
      <w:tr w:rsidR="00BC0DE3" w:rsidRPr="0009299B" w:rsidTr="0009299B">
        <w:tc>
          <w:tcPr>
            <w:tcW w:w="2360" w:type="dxa"/>
          </w:tcPr>
          <w:p w:rsidR="00BC0DE3" w:rsidRPr="0009299B" w:rsidRDefault="00BC0DE3" w:rsidP="00A52C88">
            <w:pPr>
              <w:pStyle w:val="Default"/>
              <w:jc w:val="both"/>
              <w:rPr>
                <w:sz w:val="20"/>
                <w:szCs w:val="20"/>
              </w:rPr>
            </w:pPr>
            <w:r w:rsidRPr="0009299B">
              <w:rPr>
                <w:sz w:val="20"/>
                <w:szCs w:val="20"/>
              </w:rPr>
              <w:t>Seam strength</w:t>
            </w:r>
          </w:p>
        </w:tc>
        <w:tc>
          <w:tcPr>
            <w:tcW w:w="1767" w:type="dxa"/>
          </w:tcPr>
          <w:p w:rsidR="00BC0DE3" w:rsidRPr="0009299B" w:rsidRDefault="00BC0DE3" w:rsidP="00A52C88">
            <w:pPr>
              <w:pStyle w:val="Default"/>
              <w:jc w:val="both"/>
              <w:rPr>
                <w:sz w:val="20"/>
                <w:szCs w:val="20"/>
              </w:rPr>
            </w:pPr>
            <w:r w:rsidRPr="0009299B">
              <w:rPr>
                <w:sz w:val="20"/>
                <w:szCs w:val="20"/>
              </w:rPr>
              <w:t>ASTM D4632</w:t>
            </w:r>
          </w:p>
        </w:tc>
        <w:tc>
          <w:tcPr>
            <w:tcW w:w="2371" w:type="dxa"/>
          </w:tcPr>
          <w:p w:rsidR="00BC0DE3" w:rsidRPr="0009299B" w:rsidRDefault="00BC0DE3" w:rsidP="00A52C88">
            <w:pPr>
              <w:pStyle w:val="Default"/>
              <w:jc w:val="both"/>
              <w:rPr>
                <w:sz w:val="20"/>
                <w:szCs w:val="20"/>
              </w:rPr>
            </w:pPr>
            <w:r w:rsidRPr="0009299B">
              <w:rPr>
                <w:sz w:val="20"/>
                <w:szCs w:val="20"/>
              </w:rPr>
              <w:t>90% Specified grab strength</w:t>
            </w:r>
          </w:p>
        </w:tc>
      </w:tr>
      <w:tr w:rsidR="00BC0DE3" w:rsidRPr="0009299B" w:rsidTr="0009299B">
        <w:tc>
          <w:tcPr>
            <w:tcW w:w="2360" w:type="dxa"/>
          </w:tcPr>
          <w:p w:rsidR="00BC0DE3" w:rsidRPr="0009299B" w:rsidRDefault="00BC0DE3" w:rsidP="00A52C88">
            <w:pPr>
              <w:pStyle w:val="Default"/>
              <w:jc w:val="both"/>
              <w:rPr>
                <w:sz w:val="20"/>
                <w:szCs w:val="20"/>
              </w:rPr>
            </w:pPr>
            <w:r w:rsidRPr="0009299B">
              <w:rPr>
                <w:sz w:val="20"/>
                <w:szCs w:val="20"/>
              </w:rPr>
              <w:t>Puncture</w:t>
            </w:r>
          </w:p>
        </w:tc>
        <w:tc>
          <w:tcPr>
            <w:tcW w:w="1767" w:type="dxa"/>
          </w:tcPr>
          <w:p w:rsidR="00BC0DE3" w:rsidRPr="0009299B" w:rsidRDefault="00BC0DE3" w:rsidP="00A52C88">
            <w:pPr>
              <w:pStyle w:val="Default"/>
              <w:jc w:val="both"/>
              <w:rPr>
                <w:sz w:val="20"/>
                <w:szCs w:val="20"/>
              </w:rPr>
            </w:pPr>
            <w:r w:rsidRPr="0009299B">
              <w:rPr>
                <w:sz w:val="20"/>
                <w:szCs w:val="20"/>
              </w:rPr>
              <w:t>ASTM D6241</w:t>
            </w:r>
          </w:p>
        </w:tc>
        <w:tc>
          <w:tcPr>
            <w:tcW w:w="2371" w:type="dxa"/>
          </w:tcPr>
          <w:p w:rsidR="00BC0DE3" w:rsidRPr="0009299B" w:rsidRDefault="00BC0DE3" w:rsidP="00A52C88">
            <w:pPr>
              <w:pStyle w:val="Default"/>
              <w:jc w:val="both"/>
              <w:rPr>
                <w:sz w:val="20"/>
                <w:szCs w:val="20"/>
              </w:rPr>
            </w:pPr>
            <w:r w:rsidRPr="0009299B">
              <w:rPr>
                <w:sz w:val="20"/>
                <w:szCs w:val="20"/>
              </w:rPr>
              <w:t>Min. 150 lb</w:t>
            </w:r>
          </w:p>
        </w:tc>
      </w:tr>
      <w:tr w:rsidR="00BC0DE3" w:rsidRPr="0009299B" w:rsidTr="0009299B">
        <w:tc>
          <w:tcPr>
            <w:tcW w:w="2360" w:type="dxa"/>
          </w:tcPr>
          <w:p w:rsidR="00BC0DE3" w:rsidRPr="0009299B" w:rsidRDefault="00BC0DE3" w:rsidP="00A52C88">
            <w:pPr>
              <w:pStyle w:val="Default"/>
              <w:jc w:val="both"/>
              <w:rPr>
                <w:sz w:val="20"/>
                <w:szCs w:val="20"/>
              </w:rPr>
            </w:pPr>
            <w:r w:rsidRPr="0009299B">
              <w:rPr>
                <w:sz w:val="20"/>
                <w:szCs w:val="20"/>
              </w:rPr>
              <w:t>Flow rate</w:t>
            </w:r>
          </w:p>
        </w:tc>
        <w:tc>
          <w:tcPr>
            <w:tcW w:w="1767" w:type="dxa"/>
          </w:tcPr>
          <w:p w:rsidR="00BC0DE3" w:rsidRPr="0009299B" w:rsidRDefault="00BC0DE3" w:rsidP="00A52C88">
            <w:pPr>
              <w:pStyle w:val="Default"/>
              <w:jc w:val="both"/>
              <w:rPr>
                <w:sz w:val="20"/>
                <w:szCs w:val="20"/>
              </w:rPr>
            </w:pPr>
            <w:r w:rsidRPr="0009299B">
              <w:rPr>
                <w:sz w:val="20"/>
                <w:szCs w:val="20"/>
              </w:rPr>
              <w:t>ASTM D4491</w:t>
            </w:r>
          </w:p>
        </w:tc>
        <w:tc>
          <w:tcPr>
            <w:tcW w:w="2371" w:type="dxa"/>
          </w:tcPr>
          <w:p w:rsidR="00BC0DE3" w:rsidRPr="0009299B" w:rsidRDefault="00BC0DE3" w:rsidP="00A52C88">
            <w:pPr>
              <w:pStyle w:val="Default"/>
              <w:jc w:val="both"/>
              <w:rPr>
                <w:sz w:val="20"/>
                <w:szCs w:val="20"/>
              </w:rPr>
            </w:pPr>
            <w:r w:rsidRPr="0009299B">
              <w:rPr>
                <w:sz w:val="20"/>
                <w:szCs w:val="20"/>
              </w:rPr>
              <w:t>Min. 0.189 ft3/sec/ft2(min)</w:t>
            </w:r>
          </w:p>
        </w:tc>
      </w:tr>
      <w:tr w:rsidR="00BC0DE3" w:rsidRPr="0009299B" w:rsidTr="0009299B">
        <w:tc>
          <w:tcPr>
            <w:tcW w:w="2360" w:type="dxa"/>
          </w:tcPr>
          <w:p w:rsidR="00BC0DE3" w:rsidRPr="0009299B" w:rsidRDefault="00BC0DE3" w:rsidP="00A52C88">
            <w:pPr>
              <w:pStyle w:val="Default"/>
              <w:jc w:val="both"/>
              <w:rPr>
                <w:sz w:val="20"/>
                <w:szCs w:val="20"/>
              </w:rPr>
            </w:pPr>
            <w:r w:rsidRPr="0009299B">
              <w:rPr>
                <w:sz w:val="20"/>
                <w:szCs w:val="20"/>
              </w:rPr>
              <w:t>Permittivity</w:t>
            </w:r>
          </w:p>
        </w:tc>
        <w:tc>
          <w:tcPr>
            <w:tcW w:w="1767" w:type="dxa"/>
          </w:tcPr>
          <w:p w:rsidR="00BC0DE3" w:rsidRPr="0009299B" w:rsidRDefault="00BC0DE3" w:rsidP="00A52C88">
            <w:pPr>
              <w:pStyle w:val="Default"/>
              <w:jc w:val="both"/>
              <w:rPr>
                <w:sz w:val="20"/>
                <w:szCs w:val="20"/>
              </w:rPr>
            </w:pPr>
            <w:r w:rsidRPr="0009299B">
              <w:rPr>
                <w:sz w:val="20"/>
                <w:szCs w:val="20"/>
              </w:rPr>
              <w:t>ASTM D4491</w:t>
            </w:r>
          </w:p>
        </w:tc>
        <w:tc>
          <w:tcPr>
            <w:tcW w:w="2371" w:type="dxa"/>
          </w:tcPr>
          <w:p w:rsidR="00BC0DE3" w:rsidRPr="0009299B" w:rsidRDefault="00BC0DE3" w:rsidP="00A52C88">
            <w:pPr>
              <w:pStyle w:val="Default"/>
              <w:jc w:val="both"/>
              <w:rPr>
                <w:sz w:val="20"/>
                <w:szCs w:val="20"/>
              </w:rPr>
            </w:pPr>
            <w:r w:rsidRPr="0009299B">
              <w:rPr>
                <w:sz w:val="20"/>
                <w:szCs w:val="20"/>
              </w:rPr>
              <w:t>Min. 1.2 sec-1</w:t>
            </w:r>
          </w:p>
        </w:tc>
      </w:tr>
      <w:tr w:rsidR="00BC0DE3" w:rsidRPr="0009299B" w:rsidTr="0009299B">
        <w:tc>
          <w:tcPr>
            <w:tcW w:w="2360" w:type="dxa"/>
          </w:tcPr>
          <w:p w:rsidR="00BC0DE3" w:rsidRPr="0009299B" w:rsidRDefault="00BC0DE3" w:rsidP="00A52C88">
            <w:pPr>
              <w:pStyle w:val="Default"/>
              <w:jc w:val="both"/>
              <w:rPr>
                <w:sz w:val="20"/>
                <w:szCs w:val="20"/>
              </w:rPr>
            </w:pPr>
            <w:r w:rsidRPr="0009299B">
              <w:rPr>
                <w:sz w:val="20"/>
                <w:szCs w:val="20"/>
              </w:rPr>
              <w:t>UV resistance</w:t>
            </w:r>
          </w:p>
        </w:tc>
        <w:tc>
          <w:tcPr>
            <w:tcW w:w="1767" w:type="dxa"/>
          </w:tcPr>
          <w:p w:rsidR="00BC0DE3" w:rsidRPr="0009299B" w:rsidRDefault="00BC0DE3" w:rsidP="00A52C88">
            <w:pPr>
              <w:pStyle w:val="Default"/>
              <w:jc w:val="both"/>
              <w:rPr>
                <w:sz w:val="20"/>
                <w:szCs w:val="20"/>
              </w:rPr>
            </w:pPr>
            <w:r w:rsidRPr="0009299B">
              <w:rPr>
                <w:sz w:val="20"/>
                <w:szCs w:val="20"/>
              </w:rPr>
              <w:t>ASTM D4355</w:t>
            </w:r>
          </w:p>
        </w:tc>
        <w:tc>
          <w:tcPr>
            <w:tcW w:w="2371" w:type="dxa"/>
          </w:tcPr>
          <w:p w:rsidR="00BC0DE3" w:rsidRPr="0009299B" w:rsidRDefault="00BC0DE3" w:rsidP="00A52C88">
            <w:pPr>
              <w:pStyle w:val="Default"/>
              <w:jc w:val="both"/>
              <w:rPr>
                <w:sz w:val="20"/>
                <w:szCs w:val="20"/>
              </w:rPr>
            </w:pPr>
            <w:r w:rsidRPr="0009299B">
              <w:rPr>
                <w:sz w:val="20"/>
                <w:szCs w:val="20"/>
              </w:rPr>
              <w:t>Min. 70% at 500 hr</w:t>
            </w:r>
          </w:p>
        </w:tc>
      </w:tr>
      <w:tr w:rsidR="00BC0DE3" w:rsidRPr="0009299B" w:rsidTr="0009299B">
        <w:tc>
          <w:tcPr>
            <w:tcW w:w="2360" w:type="dxa"/>
          </w:tcPr>
          <w:p w:rsidR="00BC0DE3" w:rsidRPr="0009299B" w:rsidRDefault="00BC0DE3" w:rsidP="00A52C88">
            <w:pPr>
              <w:pStyle w:val="Default"/>
              <w:jc w:val="both"/>
              <w:rPr>
                <w:sz w:val="20"/>
                <w:szCs w:val="20"/>
              </w:rPr>
            </w:pPr>
            <w:r w:rsidRPr="0009299B">
              <w:rPr>
                <w:sz w:val="20"/>
                <w:szCs w:val="20"/>
              </w:rPr>
              <w:t>AOS</w:t>
            </w:r>
          </w:p>
        </w:tc>
        <w:tc>
          <w:tcPr>
            <w:tcW w:w="1767" w:type="dxa"/>
          </w:tcPr>
          <w:p w:rsidR="00BC0DE3" w:rsidRPr="0009299B" w:rsidRDefault="00BC0DE3" w:rsidP="00A52C88">
            <w:pPr>
              <w:pStyle w:val="Default"/>
              <w:jc w:val="both"/>
              <w:rPr>
                <w:sz w:val="20"/>
                <w:szCs w:val="20"/>
              </w:rPr>
            </w:pPr>
            <w:r w:rsidRPr="0009299B">
              <w:rPr>
                <w:sz w:val="20"/>
                <w:szCs w:val="20"/>
              </w:rPr>
              <w:t>ASTM D4751</w:t>
            </w:r>
          </w:p>
        </w:tc>
        <w:tc>
          <w:tcPr>
            <w:tcW w:w="2371" w:type="dxa"/>
          </w:tcPr>
          <w:p w:rsidR="00BC0DE3" w:rsidRPr="0009299B" w:rsidRDefault="00BC0DE3" w:rsidP="00A52C88">
            <w:pPr>
              <w:pStyle w:val="Default"/>
              <w:jc w:val="both"/>
              <w:rPr>
                <w:sz w:val="20"/>
                <w:szCs w:val="20"/>
              </w:rPr>
            </w:pPr>
            <w:r w:rsidRPr="0009299B">
              <w:rPr>
                <w:sz w:val="20"/>
                <w:szCs w:val="20"/>
              </w:rPr>
              <w:t>Max. 100 sieve</w:t>
            </w:r>
          </w:p>
        </w:tc>
      </w:tr>
    </w:tbl>
    <w:p w:rsidR="00BC0DE3" w:rsidRPr="0009299B" w:rsidRDefault="00BC0DE3" w:rsidP="00BC0DE3">
      <w:pPr>
        <w:pStyle w:val="Default"/>
        <w:ind w:left="360"/>
        <w:jc w:val="both"/>
        <w:rPr>
          <w:b/>
          <w:sz w:val="20"/>
          <w:szCs w:val="20"/>
        </w:rPr>
      </w:pPr>
    </w:p>
    <w:p w:rsidR="00BC0DE3" w:rsidRPr="0009299B" w:rsidRDefault="00BC0DE3" w:rsidP="0009299B">
      <w:pPr>
        <w:pStyle w:val="Default"/>
        <w:jc w:val="both"/>
        <w:rPr>
          <w:sz w:val="20"/>
          <w:szCs w:val="20"/>
        </w:rPr>
      </w:pPr>
      <w:r w:rsidRPr="0009299B">
        <w:rPr>
          <w:b/>
          <w:sz w:val="20"/>
          <w:szCs w:val="20"/>
        </w:rPr>
        <w:t>Section 245.03(i) – Pavement Interlayer</w:t>
      </w:r>
      <w:r w:rsidRPr="0009299B">
        <w:rPr>
          <w:sz w:val="20"/>
          <w:szCs w:val="20"/>
        </w:rPr>
        <w:t xml:space="preserve"> is replaced with the following:</w:t>
      </w:r>
    </w:p>
    <w:p w:rsidR="00BC0DE3" w:rsidRPr="0009299B" w:rsidRDefault="00BC0DE3" w:rsidP="00BC0DE3">
      <w:pPr>
        <w:pStyle w:val="Default"/>
        <w:ind w:left="360"/>
        <w:jc w:val="both"/>
        <w:rPr>
          <w:sz w:val="20"/>
          <w:szCs w:val="20"/>
        </w:rPr>
      </w:pPr>
    </w:p>
    <w:p w:rsidR="00BC0DE3" w:rsidRPr="0009299B" w:rsidRDefault="00BC0DE3" w:rsidP="0009299B">
      <w:pPr>
        <w:pStyle w:val="ListParagraph"/>
        <w:ind w:left="360"/>
        <w:rPr>
          <w:rFonts w:cs="Arial"/>
        </w:rPr>
      </w:pPr>
      <w:r w:rsidRPr="0009299B">
        <w:rPr>
          <w:rStyle w:val="A0"/>
          <w:rFonts w:cs="Arial"/>
          <w:b/>
          <w:bCs/>
          <w:sz w:val="20"/>
          <w:szCs w:val="20"/>
        </w:rPr>
        <w:t>Pavement Interlayer</w:t>
      </w:r>
      <w:r w:rsidRPr="0009299B">
        <w:rPr>
          <w:rStyle w:val="A0"/>
          <w:rFonts w:cs="Arial"/>
          <w:sz w:val="20"/>
          <w:szCs w:val="20"/>
        </w:rPr>
        <w:t xml:space="preserve"> </w:t>
      </w:r>
      <w:r w:rsidRPr="0009299B">
        <w:rPr>
          <w:rFonts w:cs="Arial"/>
        </w:rPr>
        <w:t>products shall be listed on the Materials Division Approved List No. 63. All interlayer material shall be from National Transportation Product Evaluation Program (NTPEP)-compliant manufacturers, and shall be evaluated through NTPEP; tests not covered by the NTPEP Geosynthetics Work Plan shall be performed by independent, certified laboratories and submitted to the State Materials Engineer. Testing for products not covered by NTPEP shall be on a minimum 3-year cycle also. Terms defined by ASTM D4439 shall apply herein, except when they conflict with terms defined by Section 101.</w:t>
      </w:r>
    </w:p>
    <w:p w:rsidR="00BC0DE3" w:rsidRPr="0009299B" w:rsidRDefault="00BC0DE3" w:rsidP="0009299B">
      <w:pPr>
        <w:pStyle w:val="ListParagraph"/>
        <w:ind w:left="0"/>
        <w:rPr>
          <w:rFonts w:cs="Arial"/>
          <w:color w:val="FF0000"/>
        </w:rPr>
      </w:pPr>
    </w:p>
    <w:p w:rsidR="00BC0DE3" w:rsidRPr="0009299B" w:rsidRDefault="00BC0DE3" w:rsidP="0009299B">
      <w:pPr>
        <w:pStyle w:val="Pa2"/>
        <w:spacing w:after="240"/>
        <w:ind w:left="360"/>
        <w:rPr>
          <w:rStyle w:val="A0"/>
          <w:rFonts w:cs="Arial"/>
          <w:sz w:val="20"/>
          <w:szCs w:val="20"/>
        </w:rPr>
      </w:pPr>
      <w:r w:rsidRPr="0009299B">
        <w:rPr>
          <w:rFonts w:cs="Arial"/>
          <w:szCs w:val="20"/>
        </w:rPr>
        <w:t>For Paving Fabric, Paving Mat, Paving Grid, and Composite Paving Grid, the Contractor shall provide asphalt retention rates (ASTM D6140), material properties specified herein, and manufacturer’s recommendations for tack application to the Engineer at the preconstruction meeting.</w:t>
      </w:r>
      <w:r w:rsidRPr="0009299B">
        <w:rPr>
          <w:rFonts w:cs="Arial"/>
          <w:szCs w:val="20"/>
          <w:vertAlign w:val="superscript"/>
        </w:rPr>
        <w:t xml:space="preserve"> </w:t>
      </w:r>
      <w:r w:rsidRPr="0009299B">
        <w:rPr>
          <w:rFonts w:cs="Arial"/>
          <w:szCs w:val="20"/>
        </w:rPr>
        <w:t>The total minimum tack coat application rate sprayed in the field shall meet the manufacturer’s recommendations, but shall be clearly totaled at the pre-construction meeting as the components of the asphalt retention rate and the additional rate based on the anticipated surface condition of pavement.</w:t>
      </w:r>
    </w:p>
    <w:p w:rsidR="00BC0DE3" w:rsidRPr="0009299B" w:rsidRDefault="00BC0DE3" w:rsidP="0009299B">
      <w:pPr>
        <w:pStyle w:val="Pa2"/>
        <w:numPr>
          <w:ilvl w:val="1"/>
          <w:numId w:val="31"/>
        </w:numPr>
        <w:spacing w:after="240" w:line="240" w:lineRule="auto"/>
        <w:rPr>
          <w:rFonts w:cs="Arial"/>
          <w:szCs w:val="20"/>
        </w:rPr>
      </w:pPr>
      <w:r w:rsidRPr="0009299B">
        <w:rPr>
          <w:rStyle w:val="A0"/>
          <w:rFonts w:cs="Arial"/>
          <w:b/>
          <w:bCs/>
          <w:sz w:val="20"/>
          <w:szCs w:val="20"/>
        </w:rPr>
        <w:lastRenderedPageBreak/>
        <w:t xml:space="preserve">Paving Fabric, Type I &amp; II: </w:t>
      </w:r>
      <w:r w:rsidRPr="0009299B">
        <w:rPr>
          <w:rFonts w:eastAsia="Times New Roman" w:cs="Arial"/>
          <w:szCs w:val="20"/>
        </w:rPr>
        <w:t xml:space="preserve"> </w:t>
      </w:r>
      <w:r w:rsidRPr="0009299B">
        <w:rPr>
          <w:rFonts w:cs="Arial"/>
          <w:szCs w:val="20"/>
        </w:rPr>
        <w:t>All paving fabrics shall meet the requirements of the table below, and have 50% retained strength after 500 hours of UV exposure when tested in accordance with ASTM D4355.</w:t>
      </w:r>
    </w:p>
    <w:tbl>
      <w:tblPr>
        <w:tblW w:w="0" w:type="auto"/>
        <w:tblInd w:w="839" w:type="dxa"/>
        <w:tblBorders>
          <w:top w:val="single" w:sz="4" w:space="0" w:color="auto"/>
          <w:bottom w:val="single" w:sz="4" w:space="0" w:color="auto"/>
        </w:tblBorders>
        <w:tblLayout w:type="fixed"/>
        <w:tblCellMar>
          <w:top w:w="29" w:type="dxa"/>
          <w:left w:w="29" w:type="dxa"/>
          <w:bottom w:w="29" w:type="dxa"/>
          <w:right w:w="29" w:type="dxa"/>
        </w:tblCellMar>
        <w:tblLook w:val="0000" w:firstRow="0" w:lastRow="0" w:firstColumn="0" w:lastColumn="0" w:noHBand="0" w:noVBand="0"/>
      </w:tblPr>
      <w:tblGrid>
        <w:gridCol w:w="3150"/>
        <w:gridCol w:w="1440"/>
        <w:gridCol w:w="720"/>
        <w:gridCol w:w="812"/>
      </w:tblGrid>
      <w:tr w:rsidR="00BC0DE3" w:rsidRPr="0009299B" w:rsidTr="00E92642">
        <w:trPr>
          <w:trHeight w:val="41"/>
        </w:trPr>
        <w:tc>
          <w:tcPr>
            <w:tcW w:w="3150" w:type="dxa"/>
            <w:tcBorders>
              <w:top w:val="single" w:sz="4" w:space="0" w:color="auto"/>
              <w:bottom w:val="single" w:sz="4" w:space="0" w:color="auto"/>
            </w:tcBorders>
            <w:vAlign w:val="center"/>
          </w:tcPr>
          <w:p w:rsidR="00BC0DE3" w:rsidRPr="0009299B" w:rsidRDefault="00BC0DE3" w:rsidP="00A52C88">
            <w:pPr>
              <w:pStyle w:val="TableCentered"/>
              <w:jc w:val="left"/>
              <w:rPr>
                <w:rFonts w:cs="Arial"/>
                <w:b/>
              </w:rPr>
            </w:pPr>
            <w:r w:rsidRPr="0009299B">
              <w:rPr>
                <w:rFonts w:cs="Arial"/>
                <w:b/>
              </w:rPr>
              <w:t>Property</w:t>
            </w:r>
          </w:p>
        </w:tc>
        <w:tc>
          <w:tcPr>
            <w:tcW w:w="1440" w:type="dxa"/>
            <w:tcBorders>
              <w:top w:val="single" w:sz="4" w:space="0" w:color="auto"/>
              <w:bottom w:val="single" w:sz="4" w:space="0" w:color="auto"/>
            </w:tcBorders>
            <w:vAlign w:val="center"/>
          </w:tcPr>
          <w:p w:rsidR="00BC0DE3" w:rsidRPr="0009299B" w:rsidRDefault="00BC0DE3" w:rsidP="00A52C88">
            <w:pPr>
              <w:pStyle w:val="TableCentered"/>
              <w:rPr>
                <w:rFonts w:cs="Arial"/>
                <w:b/>
              </w:rPr>
            </w:pPr>
            <w:r w:rsidRPr="0009299B">
              <w:rPr>
                <w:rFonts w:cs="Arial"/>
                <w:b/>
              </w:rPr>
              <w:t>Test Method</w:t>
            </w:r>
          </w:p>
        </w:tc>
        <w:tc>
          <w:tcPr>
            <w:tcW w:w="720" w:type="dxa"/>
            <w:tcBorders>
              <w:top w:val="single" w:sz="4" w:space="0" w:color="auto"/>
              <w:bottom w:val="single" w:sz="4" w:space="0" w:color="auto"/>
            </w:tcBorders>
            <w:vAlign w:val="center"/>
          </w:tcPr>
          <w:p w:rsidR="00BC0DE3" w:rsidRPr="0009299B" w:rsidRDefault="00BC0DE3" w:rsidP="00A52C88">
            <w:pPr>
              <w:pStyle w:val="TableCentered"/>
              <w:rPr>
                <w:rFonts w:cs="Arial"/>
                <w:b/>
              </w:rPr>
            </w:pPr>
            <w:r w:rsidRPr="0009299B">
              <w:rPr>
                <w:rFonts w:cs="Arial"/>
                <w:b/>
              </w:rPr>
              <w:t>Type I</w:t>
            </w:r>
          </w:p>
        </w:tc>
        <w:tc>
          <w:tcPr>
            <w:tcW w:w="812" w:type="dxa"/>
            <w:tcBorders>
              <w:top w:val="single" w:sz="4" w:space="0" w:color="auto"/>
              <w:bottom w:val="single" w:sz="4" w:space="0" w:color="auto"/>
            </w:tcBorders>
          </w:tcPr>
          <w:p w:rsidR="00BC0DE3" w:rsidRPr="0009299B" w:rsidRDefault="00BC0DE3" w:rsidP="00A52C88">
            <w:pPr>
              <w:pStyle w:val="TableCentered"/>
              <w:rPr>
                <w:rFonts w:cs="Arial"/>
                <w:b/>
              </w:rPr>
            </w:pPr>
            <w:r w:rsidRPr="0009299B">
              <w:rPr>
                <w:rFonts w:cs="Arial"/>
                <w:b/>
              </w:rPr>
              <w:t>Type II</w:t>
            </w:r>
          </w:p>
        </w:tc>
      </w:tr>
      <w:tr w:rsidR="00BC0DE3" w:rsidRPr="0009299B" w:rsidTr="00E92642">
        <w:trPr>
          <w:trHeight w:val="41"/>
        </w:trPr>
        <w:tc>
          <w:tcPr>
            <w:tcW w:w="3150" w:type="dxa"/>
            <w:tcBorders>
              <w:top w:val="single" w:sz="4" w:space="0" w:color="auto"/>
            </w:tcBorders>
            <w:vAlign w:val="center"/>
          </w:tcPr>
          <w:p w:rsidR="00BC0DE3" w:rsidRPr="0009299B" w:rsidRDefault="00BC0DE3" w:rsidP="00A52C88">
            <w:pPr>
              <w:pStyle w:val="TableLt"/>
              <w:rPr>
                <w:rFonts w:cs="Arial"/>
              </w:rPr>
            </w:pPr>
            <w:r w:rsidRPr="0009299B">
              <w:rPr>
                <w:rFonts w:cs="Arial"/>
              </w:rPr>
              <w:t>Mass per unit area, min (oz/yd</w:t>
            </w:r>
            <w:r w:rsidRPr="0009299B">
              <w:rPr>
                <w:rFonts w:cs="Arial"/>
                <w:vertAlign w:val="superscript"/>
              </w:rPr>
              <w:t>2</w:t>
            </w:r>
            <w:r w:rsidRPr="0009299B">
              <w:rPr>
                <w:rFonts w:cs="Arial"/>
              </w:rPr>
              <w:t>)</w:t>
            </w:r>
          </w:p>
        </w:tc>
        <w:tc>
          <w:tcPr>
            <w:tcW w:w="1440" w:type="dxa"/>
            <w:tcBorders>
              <w:top w:val="single" w:sz="4" w:space="0" w:color="auto"/>
            </w:tcBorders>
            <w:vAlign w:val="center"/>
          </w:tcPr>
          <w:p w:rsidR="00BC0DE3" w:rsidRPr="0009299B" w:rsidRDefault="00BC0DE3" w:rsidP="00A52C88">
            <w:pPr>
              <w:pStyle w:val="TableLt"/>
              <w:jc w:val="center"/>
              <w:rPr>
                <w:rFonts w:cs="Arial"/>
              </w:rPr>
            </w:pPr>
            <w:r w:rsidRPr="0009299B">
              <w:rPr>
                <w:rFonts w:cs="Arial"/>
              </w:rPr>
              <w:t>ASTM D5261</w:t>
            </w:r>
          </w:p>
        </w:tc>
        <w:tc>
          <w:tcPr>
            <w:tcW w:w="720" w:type="dxa"/>
            <w:tcBorders>
              <w:top w:val="single" w:sz="4" w:space="0" w:color="auto"/>
            </w:tcBorders>
            <w:vAlign w:val="center"/>
          </w:tcPr>
          <w:p w:rsidR="00BC0DE3" w:rsidRPr="0009299B" w:rsidRDefault="00BC0DE3" w:rsidP="00A52C88">
            <w:pPr>
              <w:pStyle w:val="TableCentered"/>
              <w:rPr>
                <w:rFonts w:cs="Arial"/>
              </w:rPr>
            </w:pPr>
            <w:r w:rsidRPr="0009299B">
              <w:rPr>
                <w:rFonts w:cs="Arial"/>
              </w:rPr>
              <w:t>4.5</w:t>
            </w:r>
          </w:p>
        </w:tc>
        <w:tc>
          <w:tcPr>
            <w:tcW w:w="812" w:type="dxa"/>
            <w:tcBorders>
              <w:top w:val="single" w:sz="4" w:space="0" w:color="auto"/>
            </w:tcBorders>
            <w:vAlign w:val="center"/>
          </w:tcPr>
          <w:p w:rsidR="00BC0DE3" w:rsidRPr="0009299B" w:rsidRDefault="00BC0DE3" w:rsidP="00A52C88">
            <w:pPr>
              <w:pStyle w:val="TableCentered"/>
              <w:rPr>
                <w:rFonts w:cs="Arial"/>
                <w:color w:val="FF0000"/>
              </w:rPr>
            </w:pPr>
            <w:r w:rsidRPr="0009299B">
              <w:rPr>
                <w:rFonts w:cs="Arial"/>
              </w:rPr>
              <w:t>4.1</w:t>
            </w:r>
          </w:p>
        </w:tc>
      </w:tr>
      <w:tr w:rsidR="00BC0DE3" w:rsidRPr="0009299B" w:rsidTr="00E92642">
        <w:trPr>
          <w:trHeight w:val="51"/>
        </w:trPr>
        <w:tc>
          <w:tcPr>
            <w:tcW w:w="3150" w:type="dxa"/>
            <w:vAlign w:val="center"/>
          </w:tcPr>
          <w:p w:rsidR="00BC0DE3" w:rsidRPr="0009299B" w:rsidRDefault="00BC0DE3" w:rsidP="00A52C88">
            <w:pPr>
              <w:pStyle w:val="TableLt"/>
              <w:rPr>
                <w:rFonts w:cs="Arial"/>
              </w:rPr>
            </w:pPr>
            <w:r w:rsidRPr="0009299B">
              <w:rPr>
                <w:rFonts w:cs="Arial"/>
              </w:rPr>
              <w:t>Grab Tensile Strength, min (lbs</w:t>
            </w:r>
            <w:r w:rsidRPr="0009299B">
              <w:rPr>
                <w:rFonts w:cs="Arial"/>
                <w:color w:val="FF0000"/>
              </w:rPr>
              <w:t>.</w:t>
            </w:r>
            <w:r w:rsidRPr="0009299B">
              <w:rPr>
                <w:rFonts w:cs="Arial"/>
              </w:rPr>
              <w:t>)</w:t>
            </w:r>
          </w:p>
        </w:tc>
        <w:tc>
          <w:tcPr>
            <w:tcW w:w="1440" w:type="dxa"/>
            <w:vAlign w:val="center"/>
          </w:tcPr>
          <w:p w:rsidR="00BC0DE3" w:rsidRPr="0009299B" w:rsidRDefault="00BC0DE3" w:rsidP="00A52C88">
            <w:pPr>
              <w:pStyle w:val="TableLt"/>
              <w:jc w:val="center"/>
              <w:rPr>
                <w:rFonts w:cs="Arial"/>
              </w:rPr>
            </w:pPr>
            <w:r w:rsidRPr="0009299B">
              <w:rPr>
                <w:rFonts w:cs="Arial"/>
              </w:rPr>
              <w:t>ASTM D4632</w:t>
            </w:r>
          </w:p>
        </w:tc>
        <w:tc>
          <w:tcPr>
            <w:tcW w:w="720" w:type="dxa"/>
            <w:vAlign w:val="center"/>
          </w:tcPr>
          <w:p w:rsidR="00BC0DE3" w:rsidRPr="0009299B" w:rsidRDefault="00BC0DE3" w:rsidP="00A52C88">
            <w:pPr>
              <w:pStyle w:val="TableCentered"/>
              <w:rPr>
                <w:rFonts w:cs="Arial"/>
              </w:rPr>
            </w:pPr>
            <w:r w:rsidRPr="0009299B">
              <w:rPr>
                <w:rFonts w:cs="Arial"/>
              </w:rPr>
              <w:t>120</w:t>
            </w:r>
          </w:p>
        </w:tc>
        <w:tc>
          <w:tcPr>
            <w:tcW w:w="812" w:type="dxa"/>
            <w:vAlign w:val="center"/>
          </w:tcPr>
          <w:p w:rsidR="00BC0DE3" w:rsidRPr="0009299B" w:rsidRDefault="00BC0DE3" w:rsidP="00A52C88">
            <w:pPr>
              <w:pStyle w:val="TableCentered"/>
              <w:rPr>
                <w:rFonts w:cs="Arial"/>
                <w:color w:val="FF0000"/>
              </w:rPr>
            </w:pPr>
            <w:r w:rsidRPr="0009299B">
              <w:rPr>
                <w:rFonts w:cs="Arial"/>
              </w:rPr>
              <w:t>101</w:t>
            </w:r>
          </w:p>
        </w:tc>
      </w:tr>
      <w:tr w:rsidR="00BC0DE3" w:rsidRPr="0009299B" w:rsidTr="00E92642">
        <w:tc>
          <w:tcPr>
            <w:tcW w:w="3150" w:type="dxa"/>
            <w:tcBorders>
              <w:bottom w:val="nil"/>
            </w:tcBorders>
            <w:vAlign w:val="center"/>
          </w:tcPr>
          <w:p w:rsidR="00BC0DE3" w:rsidRPr="0009299B" w:rsidRDefault="00BC0DE3" w:rsidP="00A52C88">
            <w:pPr>
              <w:pStyle w:val="TableLt"/>
              <w:rPr>
                <w:rFonts w:cs="Arial"/>
              </w:rPr>
            </w:pPr>
            <w:r w:rsidRPr="0009299B">
              <w:rPr>
                <w:rFonts w:cs="Arial"/>
              </w:rPr>
              <w:t>Grab Tensile Elongation, min (%)</w:t>
            </w:r>
          </w:p>
        </w:tc>
        <w:tc>
          <w:tcPr>
            <w:tcW w:w="1440" w:type="dxa"/>
            <w:tcBorders>
              <w:bottom w:val="nil"/>
            </w:tcBorders>
            <w:vAlign w:val="center"/>
          </w:tcPr>
          <w:p w:rsidR="00BC0DE3" w:rsidRPr="0009299B" w:rsidRDefault="00BC0DE3" w:rsidP="00A52C88">
            <w:pPr>
              <w:pStyle w:val="TableLt"/>
              <w:jc w:val="center"/>
              <w:rPr>
                <w:rFonts w:cs="Arial"/>
              </w:rPr>
            </w:pPr>
            <w:r w:rsidRPr="0009299B">
              <w:rPr>
                <w:rFonts w:cs="Arial"/>
              </w:rPr>
              <w:t>ASTM D4632</w:t>
            </w:r>
          </w:p>
        </w:tc>
        <w:tc>
          <w:tcPr>
            <w:tcW w:w="720" w:type="dxa"/>
            <w:tcBorders>
              <w:bottom w:val="nil"/>
            </w:tcBorders>
            <w:vAlign w:val="center"/>
          </w:tcPr>
          <w:p w:rsidR="00BC0DE3" w:rsidRPr="0009299B" w:rsidRDefault="00BC0DE3" w:rsidP="00A52C88">
            <w:pPr>
              <w:pStyle w:val="TableCentered"/>
              <w:rPr>
                <w:rFonts w:cs="Arial"/>
              </w:rPr>
            </w:pPr>
            <w:r w:rsidRPr="0009299B">
              <w:rPr>
                <w:rFonts w:cs="Arial"/>
              </w:rPr>
              <w:t>50</w:t>
            </w:r>
          </w:p>
        </w:tc>
        <w:tc>
          <w:tcPr>
            <w:tcW w:w="812" w:type="dxa"/>
            <w:tcBorders>
              <w:bottom w:val="nil"/>
            </w:tcBorders>
            <w:vAlign w:val="center"/>
          </w:tcPr>
          <w:p w:rsidR="00BC0DE3" w:rsidRPr="0009299B" w:rsidRDefault="00BC0DE3" w:rsidP="00A52C88">
            <w:pPr>
              <w:pStyle w:val="TableCentered"/>
              <w:rPr>
                <w:rFonts w:cs="Arial"/>
              </w:rPr>
            </w:pPr>
            <w:r w:rsidRPr="0009299B">
              <w:rPr>
                <w:rFonts w:cs="Arial"/>
              </w:rPr>
              <w:t>50</w:t>
            </w:r>
          </w:p>
        </w:tc>
      </w:tr>
      <w:tr w:rsidR="00BC0DE3" w:rsidRPr="0009299B" w:rsidTr="00E92642">
        <w:trPr>
          <w:trHeight w:val="51"/>
        </w:trPr>
        <w:tc>
          <w:tcPr>
            <w:tcW w:w="3150" w:type="dxa"/>
            <w:tcBorders>
              <w:top w:val="nil"/>
              <w:bottom w:val="single" w:sz="4" w:space="0" w:color="auto"/>
            </w:tcBorders>
            <w:vAlign w:val="center"/>
          </w:tcPr>
          <w:p w:rsidR="00BC0DE3" w:rsidRPr="0009299B" w:rsidRDefault="00BC0DE3" w:rsidP="00A52C88">
            <w:pPr>
              <w:pStyle w:val="TableLt"/>
              <w:rPr>
                <w:rFonts w:cs="Arial"/>
              </w:rPr>
            </w:pPr>
            <w:r w:rsidRPr="0009299B">
              <w:rPr>
                <w:rFonts w:cs="Arial"/>
              </w:rPr>
              <w:t>Melting point, min (</w:t>
            </w:r>
            <w:r w:rsidRPr="0009299B">
              <w:rPr>
                <w:rFonts w:cs="Arial"/>
              </w:rPr>
              <w:sym w:font="Symbol" w:char="F0B0"/>
            </w:r>
            <w:r w:rsidRPr="0009299B">
              <w:rPr>
                <w:rFonts w:cs="Arial"/>
              </w:rPr>
              <w:t>F)</w:t>
            </w:r>
          </w:p>
        </w:tc>
        <w:tc>
          <w:tcPr>
            <w:tcW w:w="1440" w:type="dxa"/>
            <w:tcBorders>
              <w:top w:val="nil"/>
              <w:bottom w:val="single" w:sz="4" w:space="0" w:color="auto"/>
            </w:tcBorders>
            <w:vAlign w:val="center"/>
          </w:tcPr>
          <w:p w:rsidR="00BC0DE3" w:rsidRPr="0009299B" w:rsidRDefault="00BC0DE3" w:rsidP="00A52C88">
            <w:pPr>
              <w:pStyle w:val="TableLt"/>
              <w:jc w:val="center"/>
              <w:rPr>
                <w:rFonts w:cs="Arial"/>
              </w:rPr>
            </w:pPr>
            <w:r w:rsidRPr="0009299B">
              <w:rPr>
                <w:rFonts w:cs="Arial"/>
              </w:rPr>
              <w:t>ASTM D276</w:t>
            </w:r>
          </w:p>
        </w:tc>
        <w:tc>
          <w:tcPr>
            <w:tcW w:w="720" w:type="dxa"/>
            <w:tcBorders>
              <w:top w:val="nil"/>
              <w:bottom w:val="single" w:sz="4" w:space="0" w:color="auto"/>
            </w:tcBorders>
            <w:vAlign w:val="center"/>
          </w:tcPr>
          <w:p w:rsidR="00BC0DE3" w:rsidRPr="0009299B" w:rsidRDefault="00BC0DE3" w:rsidP="00A52C88">
            <w:pPr>
              <w:pStyle w:val="TableCentered"/>
              <w:rPr>
                <w:rFonts w:cs="Arial"/>
              </w:rPr>
            </w:pPr>
            <w:r w:rsidRPr="0009299B">
              <w:rPr>
                <w:rFonts w:cs="Arial"/>
              </w:rPr>
              <w:t>320</w:t>
            </w:r>
            <w:r w:rsidRPr="0009299B">
              <w:rPr>
                <w:rFonts w:cs="Arial"/>
                <w:vertAlign w:val="superscript"/>
              </w:rPr>
              <w:t>1</w:t>
            </w:r>
          </w:p>
        </w:tc>
        <w:tc>
          <w:tcPr>
            <w:tcW w:w="812" w:type="dxa"/>
            <w:tcBorders>
              <w:top w:val="nil"/>
              <w:bottom w:val="single" w:sz="4" w:space="0" w:color="auto"/>
            </w:tcBorders>
            <w:vAlign w:val="center"/>
          </w:tcPr>
          <w:p w:rsidR="00BC0DE3" w:rsidRPr="0009299B" w:rsidRDefault="00BC0DE3" w:rsidP="00A52C88">
            <w:pPr>
              <w:pStyle w:val="TableCentered"/>
              <w:rPr>
                <w:rFonts w:cs="Arial"/>
              </w:rPr>
            </w:pPr>
            <w:r w:rsidRPr="0009299B">
              <w:rPr>
                <w:rFonts w:cs="Arial"/>
              </w:rPr>
              <w:t>320</w:t>
            </w:r>
            <w:r w:rsidRPr="0009299B">
              <w:rPr>
                <w:rFonts w:cs="Arial"/>
                <w:vertAlign w:val="superscript"/>
              </w:rPr>
              <w:t>1</w:t>
            </w:r>
          </w:p>
        </w:tc>
      </w:tr>
      <w:tr w:rsidR="00BC0DE3" w:rsidRPr="00E92642" w:rsidTr="00E92642">
        <w:tblPrEx>
          <w:tblBorders>
            <w:left w:val="single" w:sz="4" w:space="0" w:color="auto"/>
            <w:right w:val="single" w:sz="4" w:space="0" w:color="auto"/>
            <w:insideH w:val="single" w:sz="4" w:space="0" w:color="auto"/>
            <w:insideV w:val="single" w:sz="4" w:space="0" w:color="auto"/>
          </w:tblBorders>
          <w:tblCellMar>
            <w:top w:w="0" w:type="dxa"/>
            <w:bottom w:w="0" w:type="dxa"/>
          </w:tblCellMar>
        </w:tblPrEx>
        <w:trPr>
          <w:trHeight w:val="260"/>
        </w:trPr>
        <w:tc>
          <w:tcPr>
            <w:tcW w:w="6120" w:type="dxa"/>
            <w:gridSpan w:val="4"/>
            <w:tcBorders>
              <w:top w:val="single" w:sz="4" w:space="0" w:color="auto"/>
              <w:left w:val="nil"/>
              <w:bottom w:val="nil"/>
              <w:right w:val="nil"/>
            </w:tcBorders>
          </w:tcPr>
          <w:p w:rsidR="00BC0DE3" w:rsidRPr="00E92642" w:rsidRDefault="00BC0DE3" w:rsidP="00A52C88">
            <w:pPr>
              <w:pStyle w:val="ListParagraph"/>
              <w:ind w:left="95" w:hanging="65"/>
              <w:rPr>
                <w:rFonts w:cs="Arial"/>
                <w:sz w:val="16"/>
                <w:vertAlign w:val="superscript"/>
              </w:rPr>
            </w:pPr>
            <w:r w:rsidRPr="00E92642">
              <w:rPr>
                <w:rFonts w:cs="Arial"/>
                <w:sz w:val="16"/>
                <w:vertAlign w:val="superscript"/>
              </w:rPr>
              <w:t>1</w:t>
            </w:r>
            <w:r w:rsidRPr="00E92642">
              <w:rPr>
                <w:rFonts w:cs="Arial"/>
                <w:sz w:val="16"/>
              </w:rPr>
              <w:t>320 is the softening/melt point of polypropylene. See Section 318.03 for more on placement temperature.</w:t>
            </w:r>
          </w:p>
        </w:tc>
      </w:tr>
    </w:tbl>
    <w:p w:rsidR="00BC0DE3" w:rsidRPr="0009299B" w:rsidRDefault="00BC0DE3" w:rsidP="00BC0DE3">
      <w:pPr>
        <w:pStyle w:val="Default"/>
        <w:rPr>
          <w:sz w:val="20"/>
          <w:szCs w:val="20"/>
        </w:rPr>
      </w:pPr>
    </w:p>
    <w:p w:rsidR="00BC0DE3" w:rsidRPr="0009299B" w:rsidRDefault="00BC0DE3" w:rsidP="0009299B">
      <w:pPr>
        <w:pStyle w:val="Pa2"/>
        <w:numPr>
          <w:ilvl w:val="1"/>
          <w:numId w:val="31"/>
        </w:numPr>
        <w:spacing w:after="240" w:line="240" w:lineRule="auto"/>
        <w:rPr>
          <w:rStyle w:val="A0"/>
          <w:rFonts w:cs="Arial"/>
          <w:sz w:val="20"/>
          <w:szCs w:val="20"/>
        </w:rPr>
      </w:pPr>
      <w:r w:rsidRPr="0009299B">
        <w:rPr>
          <w:rStyle w:val="A0"/>
          <w:rFonts w:cs="Arial"/>
          <w:b/>
          <w:bCs/>
          <w:sz w:val="20"/>
          <w:szCs w:val="20"/>
        </w:rPr>
        <w:t xml:space="preserve">Paving Mat; Type I, II, and III: </w:t>
      </w:r>
      <w:r w:rsidRPr="0009299B">
        <w:rPr>
          <w:rFonts w:cs="Arial"/>
          <w:szCs w:val="20"/>
        </w:rPr>
        <w:t>Materials used for paving mat shall be a hybrid of two or more of the following material types: fiberglass, polyester, or polypropylene.  Paving mat shall meet the requirements of the table below.</w:t>
      </w:r>
      <w:r w:rsidRPr="0009299B" w:rsidDel="004F303E">
        <w:rPr>
          <w:rStyle w:val="A0"/>
          <w:rFonts w:cs="Arial"/>
          <w:sz w:val="20"/>
          <w:szCs w:val="20"/>
        </w:rPr>
        <w:t xml:space="preserve"> </w:t>
      </w:r>
    </w:p>
    <w:tbl>
      <w:tblPr>
        <w:tblStyle w:val="TableGrid"/>
        <w:tblW w:w="6300" w:type="dxa"/>
        <w:tblInd w:w="749" w:type="dxa"/>
        <w:tblBorders>
          <w:left w:val="none" w:sz="0" w:space="0" w:color="auto"/>
          <w:right w:val="none" w:sz="0" w:space="0" w:color="auto"/>
          <w:insideV w:val="none" w:sz="0" w:space="0" w:color="auto"/>
        </w:tblBorders>
        <w:tblLayout w:type="fixed"/>
        <w:tblCellMar>
          <w:top w:w="29" w:type="dxa"/>
          <w:left w:w="29" w:type="dxa"/>
          <w:bottom w:w="29" w:type="dxa"/>
          <w:right w:w="29" w:type="dxa"/>
        </w:tblCellMar>
        <w:tblLook w:val="04A0" w:firstRow="1" w:lastRow="0" w:firstColumn="1" w:lastColumn="0" w:noHBand="0" w:noVBand="1"/>
      </w:tblPr>
      <w:tblGrid>
        <w:gridCol w:w="2700"/>
        <w:gridCol w:w="1348"/>
        <w:gridCol w:w="722"/>
        <w:gridCol w:w="720"/>
        <w:gridCol w:w="810"/>
      </w:tblGrid>
      <w:tr w:rsidR="00BC0DE3" w:rsidRPr="0009299B" w:rsidTr="00E92642">
        <w:tc>
          <w:tcPr>
            <w:tcW w:w="2700" w:type="dxa"/>
            <w:tcBorders>
              <w:top w:val="single" w:sz="4" w:space="0" w:color="auto"/>
              <w:bottom w:val="single" w:sz="4" w:space="0" w:color="auto"/>
            </w:tcBorders>
          </w:tcPr>
          <w:p w:rsidR="00BC0DE3" w:rsidRPr="0009299B" w:rsidRDefault="00BC0DE3" w:rsidP="00A52C88">
            <w:pPr>
              <w:pStyle w:val="ListParagraph"/>
              <w:ind w:left="0"/>
              <w:rPr>
                <w:rFonts w:cs="Arial"/>
                <w:b/>
              </w:rPr>
            </w:pPr>
            <w:r w:rsidRPr="0009299B">
              <w:rPr>
                <w:rFonts w:cs="Arial"/>
                <w:b/>
              </w:rPr>
              <w:t>Property</w:t>
            </w:r>
          </w:p>
        </w:tc>
        <w:tc>
          <w:tcPr>
            <w:tcW w:w="1348" w:type="dxa"/>
            <w:tcBorders>
              <w:top w:val="single" w:sz="4" w:space="0" w:color="auto"/>
              <w:bottom w:val="single" w:sz="4" w:space="0" w:color="auto"/>
            </w:tcBorders>
          </w:tcPr>
          <w:p w:rsidR="00BC0DE3" w:rsidRPr="0009299B" w:rsidRDefault="00BC0DE3" w:rsidP="00A52C88">
            <w:pPr>
              <w:pStyle w:val="ListParagraph"/>
              <w:ind w:left="0"/>
              <w:jc w:val="center"/>
              <w:rPr>
                <w:rFonts w:cs="Arial"/>
                <w:b/>
              </w:rPr>
            </w:pPr>
            <w:r w:rsidRPr="0009299B">
              <w:rPr>
                <w:rFonts w:cs="Arial"/>
                <w:b/>
              </w:rPr>
              <w:t>Test Method</w:t>
            </w:r>
          </w:p>
        </w:tc>
        <w:tc>
          <w:tcPr>
            <w:tcW w:w="722" w:type="dxa"/>
            <w:tcBorders>
              <w:top w:val="single" w:sz="4" w:space="0" w:color="auto"/>
              <w:bottom w:val="single" w:sz="4" w:space="0" w:color="auto"/>
            </w:tcBorders>
          </w:tcPr>
          <w:p w:rsidR="00BC0DE3" w:rsidRPr="0009299B" w:rsidRDefault="00BC0DE3" w:rsidP="00A52C88">
            <w:pPr>
              <w:pStyle w:val="ListParagraph"/>
              <w:ind w:left="0"/>
              <w:jc w:val="center"/>
              <w:rPr>
                <w:rFonts w:cs="Arial"/>
                <w:b/>
              </w:rPr>
            </w:pPr>
            <w:r w:rsidRPr="0009299B">
              <w:rPr>
                <w:rFonts w:cs="Arial"/>
                <w:b/>
              </w:rPr>
              <w:t>Type I</w:t>
            </w:r>
          </w:p>
        </w:tc>
        <w:tc>
          <w:tcPr>
            <w:tcW w:w="720" w:type="dxa"/>
            <w:tcBorders>
              <w:top w:val="single" w:sz="4" w:space="0" w:color="auto"/>
              <w:bottom w:val="single" w:sz="4" w:space="0" w:color="auto"/>
            </w:tcBorders>
          </w:tcPr>
          <w:p w:rsidR="00BC0DE3" w:rsidRPr="0009299B" w:rsidRDefault="00BC0DE3" w:rsidP="00A52C88">
            <w:pPr>
              <w:pStyle w:val="ListParagraph"/>
              <w:ind w:left="0"/>
              <w:jc w:val="center"/>
              <w:rPr>
                <w:rFonts w:cs="Arial"/>
                <w:b/>
              </w:rPr>
            </w:pPr>
            <w:r w:rsidRPr="0009299B">
              <w:rPr>
                <w:rFonts w:cs="Arial"/>
                <w:b/>
              </w:rPr>
              <w:t>Type II</w:t>
            </w:r>
          </w:p>
        </w:tc>
        <w:tc>
          <w:tcPr>
            <w:tcW w:w="810" w:type="dxa"/>
            <w:tcBorders>
              <w:top w:val="single" w:sz="4" w:space="0" w:color="auto"/>
              <w:bottom w:val="single" w:sz="4" w:space="0" w:color="auto"/>
            </w:tcBorders>
          </w:tcPr>
          <w:p w:rsidR="00BC0DE3" w:rsidRPr="0009299B" w:rsidRDefault="00BC0DE3" w:rsidP="00A52C88">
            <w:pPr>
              <w:pStyle w:val="ListParagraph"/>
              <w:ind w:left="0"/>
              <w:jc w:val="center"/>
              <w:rPr>
                <w:rFonts w:cs="Arial"/>
                <w:b/>
              </w:rPr>
            </w:pPr>
            <w:r w:rsidRPr="0009299B">
              <w:rPr>
                <w:rFonts w:cs="Arial"/>
                <w:b/>
              </w:rPr>
              <w:t>Type III</w:t>
            </w:r>
          </w:p>
        </w:tc>
      </w:tr>
      <w:tr w:rsidR="00BC0DE3" w:rsidRPr="0009299B" w:rsidTr="00E92642">
        <w:tc>
          <w:tcPr>
            <w:tcW w:w="2700" w:type="dxa"/>
            <w:tcBorders>
              <w:bottom w:val="nil"/>
            </w:tcBorders>
          </w:tcPr>
          <w:p w:rsidR="00BC0DE3" w:rsidRPr="0009299B" w:rsidRDefault="00BC0DE3" w:rsidP="00A52C88">
            <w:pPr>
              <w:pStyle w:val="ListParagraph"/>
              <w:ind w:left="0"/>
              <w:rPr>
                <w:rFonts w:cs="Arial"/>
              </w:rPr>
            </w:pPr>
            <w:r w:rsidRPr="0009299B">
              <w:rPr>
                <w:rFonts w:cs="Arial"/>
              </w:rPr>
              <w:t>Tensile Strength, min (lb/in)</w:t>
            </w:r>
          </w:p>
        </w:tc>
        <w:tc>
          <w:tcPr>
            <w:tcW w:w="1348" w:type="dxa"/>
            <w:tcBorders>
              <w:bottom w:val="nil"/>
            </w:tcBorders>
          </w:tcPr>
          <w:p w:rsidR="00BC0DE3" w:rsidRPr="0009299B" w:rsidRDefault="00BC0DE3" w:rsidP="00A52C88">
            <w:pPr>
              <w:pStyle w:val="ListParagraph"/>
              <w:ind w:left="0"/>
              <w:jc w:val="center"/>
              <w:rPr>
                <w:rFonts w:cs="Arial"/>
              </w:rPr>
            </w:pPr>
            <w:r w:rsidRPr="0009299B">
              <w:rPr>
                <w:rFonts w:cs="Arial"/>
              </w:rPr>
              <w:t>ASTM D5035</w:t>
            </w:r>
          </w:p>
        </w:tc>
        <w:tc>
          <w:tcPr>
            <w:tcW w:w="722" w:type="dxa"/>
            <w:tcBorders>
              <w:bottom w:val="nil"/>
            </w:tcBorders>
          </w:tcPr>
          <w:p w:rsidR="00BC0DE3" w:rsidRPr="0009299B" w:rsidRDefault="00BC0DE3" w:rsidP="00A52C88">
            <w:pPr>
              <w:pStyle w:val="ListParagraph"/>
              <w:ind w:left="0"/>
              <w:jc w:val="center"/>
              <w:rPr>
                <w:rFonts w:cs="Arial"/>
              </w:rPr>
            </w:pPr>
            <w:r w:rsidRPr="0009299B">
              <w:rPr>
                <w:rFonts w:cs="Arial"/>
              </w:rPr>
              <w:t>280</w:t>
            </w:r>
          </w:p>
        </w:tc>
        <w:tc>
          <w:tcPr>
            <w:tcW w:w="720" w:type="dxa"/>
            <w:tcBorders>
              <w:bottom w:val="nil"/>
            </w:tcBorders>
          </w:tcPr>
          <w:p w:rsidR="00BC0DE3" w:rsidRPr="0009299B" w:rsidRDefault="00BC0DE3" w:rsidP="00A52C88">
            <w:pPr>
              <w:pStyle w:val="ListParagraph"/>
              <w:ind w:left="0"/>
              <w:jc w:val="center"/>
              <w:rPr>
                <w:rFonts w:cs="Arial"/>
              </w:rPr>
            </w:pPr>
            <w:r w:rsidRPr="0009299B">
              <w:rPr>
                <w:rFonts w:cs="Arial"/>
              </w:rPr>
              <w:t>140</w:t>
            </w:r>
          </w:p>
        </w:tc>
        <w:tc>
          <w:tcPr>
            <w:tcW w:w="810" w:type="dxa"/>
            <w:tcBorders>
              <w:bottom w:val="nil"/>
            </w:tcBorders>
          </w:tcPr>
          <w:p w:rsidR="00BC0DE3" w:rsidRPr="0009299B" w:rsidRDefault="00BC0DE3" w:rsidP="00A52C88">
            <w:pPr>
              <w:pStyle w:val="ListParagraph"/>
              <w:ind w:left="0"/>
              <w:jc w:val="center"/>
              <w:rPr>
                <w:rFonts w:cs="Arial"/>
              </w:rPr>
            </w:pPr>
            <w:r w:rsidRPr="0009299B">
              <w:rPr>
                <w:rFonts w:cs="Arial"/>
              </w:rPr>
              <w:t>45</w:t>
            </w:r>
          </w:p>
        </w:tc>
      </w:tr>
      <w:tr w:rsidR="00BC0DE3" w:rsidRPr="0009299B" w:rsidTr="00E92642">
        <w:tc>
          <w:tcPr>
            <w:tcW w:w="2700" w:type="dxa"/>
            <w:tcBorders>
              <w:top w:val="nil"/>
              <w:bottom w:val="nil"/>
            </w:tcBorders>
          </w:tcPr>
          <w:p w:rsidR="00BC0DE3" w:rsidRPr="0009299B" w:rsidRDefault="00BC0DE3" w:rsidP="00A52C88">
            <w:pPr>
              <w:pStyle w:val="ListParagraph"/>
              <w:ind w:left="0"/>
              <w:rPr>
                <w:rFonts w:cs="Arial"/>
              </w:rPr>
            </w:pPr>
            <w:r w:rsidRPr="0009299B">
              <w:rPr>
                <w:rFonts w:cs="Arial"/>
              </w:rPr>
              <w:t>Ultimate Elongation, max (%)</w:t>
            </w:r>
          </w:p>
        </w:tc>
        <w:tc>
          <w:tcPr>
            <w:tcW w:w="1348" w:type="dxa"/>
            <w:tcBorders>
              <w:top w:val="nil"/>
              <w:bottom w:val="nil"/>
            </w:tcBorders>
          </w:tcPr>
          <w:p w:rsidR="00BC0DE3" w:rsidRPr="0009299B" w:rsidRDefault="00BC0DE3" w:rsidP="00A52C88">
            <w:pPr>
              <w:pStyle w:val="ListParagraph"/>
              <w:ind w:left="0"/>
              <w:jc w:val="center"/>
              <w:rPr>
                <w:rFonts w:cs="Arial"/>
              </w:rPr>
            </w:pPr>
            <w:r w:rsidRPr="0009299B">
              <w:rPr>
                <w:rFonts w:cs="Arial"/>
              </w:rPr>
              <w:t>ASTM D5035</w:t>
            </w:r>
          </w:p>
        </w:tc>
        <w:tc>
          <w:tcPr>
            <w:tcW w:w="722" w:type="dxa"/>
            <w:tcBorders>
              <w:top w:val="nil"/>
              <w:bottom w:val="nil"/>
            </w:tcBorders>
          </w:tcPr>
          <w:p w:rsidR="00BC0DE3" w:rsidRPr="0009299B" w:rsidRDefault="00BC0DE3" w:rsidP="00A52C88">
            <w:pPr>
              <w:pStyle w:val="ListParagraph"/>
              <w:ind w:left="0"/>
              <w:jc w:val="center"/>
              <w:rPr>
                <w:rFonts w:cs="Arial"/>
              </w:rPr>
            </w:pPr>
            <w:r w:rsidRPr="0009299B">
              <w:rPr>
                <w:rFonts w:cs="Arial"/>
              </w:rPr>
              <w:t>5</w:t>
            </w:r>
          </w:p>
        </w:tc>
        <w:tc>
          <w:tcPr>
            <w:tcW w:w="720" w:type="dxa"/>
            <w:tcBorders>
              <w:top w:val="nil"/>
              <w:bottom w:val="nil"/>
            </w:tcBorders>
          </w:tcPr>
          <w:p w:rsidR="00BC0DE3" w:rsidRPr="0009299B" w:rsidRDefault="00BC0DE3" w:rsidP="00A52C88">
            <w:pPr>
              <w:pStyle w:val="ListParagraph"/>
              <w:ind w:left="0"/>
              <w:jc w:val="center"/>
              <w:rPr>
                <w:rFonts w:cs="Arial"/>
              </w:rPr>
            </w:pPr>
            <w:r w:rsidRPr="0009299B">
              <w:rPr>
                <w:rFonts w:cs="Arial"/>
              </w:rPr>
              <w:t>5</w:t>
            </w:r>
          </w:p>
        </w:tc>
        <w:tc>
          <w:tcPr>
            <w:tcW w:w="810" w:type="dxa"/>
            <w:tcBorders>
              <w:top w:val="nil"/>
              <w:bottom w:val="nil"/>
            </w:tcBorders>
          </w:tcPr>
          <w:p w:rsidR="00BC0DE3" w:rsidRPr="0009299B" w:rsidRDefault="00BC0DE3" w:rsidP="00A52C88">
            <w:pPr>
              <w:pStyle w:val="ListParagraph"/>
              <w:ind w:left="0"/>
              <w:jc w:val="center"/>
              <w:rPr>
                <w:rFonts w:cs="Arial"/>
              </w:rPr>
            </w:pPr>
            <w:r w:rsidRPr="0009299B">
              <w:rPr>
                <w:rFonts w:cs="Arial"/>
              </w:rPr>
              <w:t>5</w:t>
            </w:r>
          </w:p>
        </w:tc>
      </w:tr>
      <w:tr w:rsidR="00BC0DE3" w:rsidRPr="0009299B" w:rsidTr="00E92642">
        <w:tc>
          <w:tcPr>
            <w:tcW w:w="2700" w:type="dxa"/>
            <w:tcBorders>
              <w:top w:val="nil"/>
              <w:bottom w:val="nil"/>
            </w:tcBorders>
          </w:tcPr>
          <w:p w:rsidR="00BC0DE3" w:rsidRPr="0009299B" w:rsidRDefault="00BC0DE3" w:rsidP="00A52C88">
            <w:pPr>
              <w:pStyle w:val="ListParagraph"/>
              <w:ind w:left="0"/>
              <w:rPr>
                <w:rFonts w:cs="Arial"/>
              </w:rPr>
            </w:pPr>
            <w:r w:rsidRPr="0009299B">
              <w:rPr>
                <w:rFonts w:cs="Arial"/>
              </w:rPr>
              <w:t>Melting Point, min (°F)</w:t>
            </w:r>
          </w:p>
        </w:tc>
        <w:tc>
          <w:tcPr>
            <w:tcW w:w="1348" w:type="dxa"/>
            <w:tcBorders>
              <w:top w:val="nil"/>
              <w:bottom w:val="nil"/>
            </w:tcBorders>
          </w:tcPr>
          <w:p w:rsidR="00BC0DE3" w:rsidRPr="0009299B" w:rsidRDefault="00BC0DE3" w:rsidP="00A52C88">
            <w:pPr>
              <w:pStyle w:val="ListParagraph"/>
              <w:ind w:left="0"/>
              <w:jc w:val="center"/>
              <w:rPr>
                <w:rFonts w:cs="Arial"/>
              </w:rPr>
            </w:pPr>
            <w:r w:rsidRPr="0009299B">
              <w:rPr>
                <w:rFonts w:cs="Arial"/>
              </w:rPr>
              <w:t>ASTM D276</w:t>
            </w:r>
          </w:p>
        </w:tc>
        <w:tc>
          <w:tcPr>
            <w:tcW w:w="722" w:type="dxa"/>
            <w:tcBorders>
              <w:top w:val="nil"/>
              <w:bottom w:val="nil"/>
            </w:tcBorders>
          </w:tcPr>
          <w:p w:rsidR="00BC0DE3" w:rsidRPr="0009299B" w:rsidRDefault="00BC0DE3" w:rsidP="00A52C88">
            <w:pPr>
              <w:pStyle w:val="ListParagraph"/>
              <w:ind w:left="0"/>
              <w:jc w:val="center"/>
              <w:rPr>
                <w:rFonts w:cs="Arial"/>
              </w:rPr>
            </w:pPr>
            <w:r w:rsidRPr="0009299B">
              <w:rPr>
                <w:rFonts w:cs="Arial"/>
              </w:rPr>
              <w:t>320</w:t>
            </w:r>
            <w:r w:rsidRPr="0009299B">
              <w:rPr>
                <w:rFonts w:cs="Arial"/>
                <w:vertAlign w:val="superscript"/>
              </w:rPr>
              <w:t>1</w:t>
            </w:r>
          </w:p>
        </w:tc>
        <w:tc>
          <w:tcPr>
            <w:tcW w:w="720" w:type="dxa"/>
            <w:tcBorders>
              <w:top w:val="nil"/>
              <w:bottom w:val="nil"/>
            </w:tcBorders>
          </w:tcPr>
          <w:p w:rsidR="00BC0DE3" w:rsidRPr="0009299B" w:rsidRDefault="00BC0DE3" w:rsidP="00A52C88">
            <w:pPr>
              <w:pStyle w:val="ListParagraph"/>
              <w:ind w:left="0"/>
              <w:jc w:val="center"/>
              <w:rPr>
                <w:rFonts w:cs="Arial"/>
              </w:rPr>
            </w:pPr>
            <w:r w:rsidRPr="0009299B">
              <w:rPr>
                <w:rFonts w:cs="Arial"/>
              </w:rPr>
              <w:t>320</w:t>
            </w:r>
            <w:r w:rsidRPr="0009299B">
              <w:rPr>
                <w:rFonts w:cs="Arial"/>
                <w:vertAlign w:val="superscript"/>
              </w:rPr>
              <w:t>1</w:t>
            </w:r>
          </w:p>
        </w:tc>
        <w:tc>
          <w:tcPr>
            <w:tcW w:w="810" w:type="dxa"/>
            <w:tcBorders>
              <w:top w:val="nil"/>
              <w:bottom w:val="nil"/>
            </w:tcBorders>
          </w:tcPr>
          <w:p w:rsidR="00BC0DE3" w:rsidRPr="0009299B" w:rsidRDefault="00BC0DE3" w:rsidP="00A52C88">
            <w:pPr>
              <w:pStyle w:val="ListParagraph"/>
              <w:ind w:left="0"/>
              <w:jc w:val="center"/>
              <w:rPr>
                <w:rFonts w:cs="Arial"/>
              </w:rPr>
            </w:pPr>
            <w:r w:rsidRPr="0009299B">
              <w:rPr>
                <w:rFonts w:cs="Arial"/>
              </w:rPr>
              <w:t>320</w:t>
            </w:r>
            <w:r w:rsidRPr="0009299B">
              <w:rPr>
                <w:rFonts w:cs="Arial"/>
                <w:vertAlign w:val="superscript"/>
              </w:rPr>
              <w:t>1</w:t>
            </w:r>
          </w:p>
        </w:tc>
      </w:tr>
      <w:tr w:rsidR="00BC0DE3" w:rsidRPr="0009299B" w:rsidTr="00E92642">
        <w:tc>
          <w:tcPr>
            <w:tcW w:w="2700" w:type="dxa"/>
            <w:tcBorders>
              <w:top w:val="nil"/>
              <w:bottom w:val="single" w:sz="4" w:space="0" w:color="auto"/>
            </w:tcBorders>
          </w:tcPr>
          <w:p w:rsidR="00BC0DE3" w:rsidRPr="0009299B" w:rsidRDefault="00BC0DE3" w:rsidP="00A52C88">
            <w:pPr>
              <w:pStyle w:val="ListParagraph"/>
              <w:ind w:left="0"/>
              <w:rPr>
                <w:rFonts w:cs="Arial"/>
              </w:rPr>
            </w:pPr>
            <w:r w:rsidRPr="0009299B">
              <w:rPr>
                <w:rFonts w:cs="Arial"/>
              </w:rPr>
              <w:t>Mass/Unit Area, min (oz/yd</w:t>
            </w:r>
            <w:r w:rsidRPr="0009299B">
              <w:rPr>
                <w:rFonts w:cs="Arial"/>
                <w:vertAlign w:val="superscript"/>
              </w:rPr>
              <w:t>2</w:t>
            </w:r>
            <w:r w:rsidRPr="0009299B">
              <w:rPr>
                <w:rFonts w:cs="Arial"/>
              </w:rPr>
              <w:t>)</w:t>
            </w:r>
          </w:p>
        </w:tc>
        <w:tc>
          <w:tcPr>
            <w:tcW w:w="1348" w:type="dxa"/>
            <w:tcBorders>
              <w:top w:val="nil"/>
              <w:bottom w:val="single" w:sz="4" w:space="0" w:color="auto"/>
            </w:tcBorders>
          </w:tcPr>
          <w:p w:rsidR="00BC0DE3" w:rsidRPr="0009299B" w:rsidRDefault="00BC0DE3" w:rsidP="00A52C88">
            <w:pPr>
              <w:pStyle w:val="ListParagraph"/>
              <w:ind w:left="0"/>
              <w:jc w:val="center"/>
              <w:rPr>
                <w:rFonts w:cs="Arial"/>
              </w:rPr>
            </w:pPr>
            <w:r w:rsidRPr="0009299B">
              <w:rPr>
                <w:rFonts w:cs="Arial"/>
              </w:rPr>
              <w:t>ASTM D5261</w:t>
            </w:r>
          </w:p>
        </w:tc>
        <w:tc>
          <w:tcPr>
            <w:tcW w:w="722" w:type="dxa"/>
            <w:tcBorders>
              <w:top w:val="nil"/>
              <w:bottom w:val="single" w:sz="4" w:space="0" w:color="auto"/>
            </w:tcBorders>
          </w:tcPr>
          <w:p w:rsidR="00BC0DE3" w:rsidRPr="0009299B" w:rsidRDefault="00BC0DE3" w:rsidP="00A52C88">
            <w:pPr>
              <w:pStyle w:val="ListParagraph"/>
              <w:ind w:left="0"/>
              <w:jc w:val="center"/>
              <w:rPr>
                <w:rFonts w:cs="Arial"/>
              </w:rPr>
            </w:pPr>
            <w:r w:rsidRPr="0009299B">
              <w:rPr>
                <w:rFonts w:cs="Arial"/>
              </w:rPr>
              <w:t>7.0</w:t>
            </w:r>
          </w:p>
        </w:tc>
        <w:tc>
          <w:tcPr>
            <w:tcW w:w="720" w:type="dxa"/>
            <w:tcBorders>
              <w:top w:val="nil"/>
              <w:bottom w:val="single" w:sz="4" w:space="0" w:color="auto"/>
            </w:tcBorders>
          </w:tcPr>
          <w:p w:rsidR="00BC0DE3" w:rsidRPr="0009299B" w:rsidRDefault="00BC0DE3" w:rsidP="00A52C88">
            <w:pPr>
              <w:pStyle w:val="ListParagraph"/>
              <w:ind w:left="0"/>
              <w:jc w:val="center"/>
              <w:rPr>
                <w:rFonts w:cs="Arial"/>
              </w:rPr>
            </w:pPr>
            <w:r w:rsidRPr="0009299B">
              <w:rPr>
                <w:rFonts w:cs="Arial"/>
              </w:rPr>
              <w:t>4.0</w:t>
            </w:r>
          </w:p>
        </w:tc>
        <w:tc>
          <w:tcPr>
            <w:tcW w:w="810" w:type="dxa"/>
            <w:tcBorders>
              <w:top w:val="nil"/>
              <w:bottom w:val="single" w:sz="4" w:space="0" w:color="auto"/>
            </w:tcBorders>
          </w:tcPr>
          <w:p w:rsidR="00BC0DE3" w:rsidRPr="0009299B" w:rsidRDefault="00BC0DE3" w:rsidP="00A52C88">
            <w:pPr>
              <w:pStyle w:val="ListParagraph"/>
              <w:ind w:left="0"/>
              <w:jc w:val="center"/>
              <w:rPr>
                <w:rFonts w:cs="Arial"/>
              </w:rPr>
            </w:pPr>
            <w:r w:rsidRPr="0009299B">
              <w:rPr>
                <w:rFonts w:cs="Arial"/>
              </w:rPr>
              <w:t>4.0</w:t>
            </w:r>
          </w:p>
        </w:tc>
      </w:tr>
      <w:tr w:rsidR="00BC0DE3" w:rsidRPr="00E92642" w:rsidTr="00E92642">
        <w:tblPrEx>
          <w:tblBorders>
            <w:left w:val="single" w:sz="4" w:space="0" w:color="auto"/>
            <w:right w:val="single" w:sz="4" w:space="0" w:color="auto"/>
            <w:insideV w:val="single" w:sz="4" w:space="0" w:color="auto"/>
          </w:tblBorders>
          <w:tblCellMar>
            <w:top w:w="0" w:type="dxa"/>
            <w:bottom w:w="0" w:type="dxa"/>
          </w:tblCellMar>
          <w:tblLook w:val="0000" w:firstRow="0" w:lastRow="0" w:firstColumn="0" w:lastColumn="0" w:noHBand="0" w:noVBand="0"/>
        </w:tblPrEx>
        <w:trPr>
          <w:trHeight w:val="70"/>
        </w:trPr>
        <w:tc>
          <w:tcPr>
            <w:tcW w:w="6300" w:type="dxa"/>
            <w:gridSpan w:val="5"/>
            <w:tcBorders>
              <w:top w:val="single" w:sz="4" w:space="0" w:color="auto"/>
              <w:left w:val="nil"/>
              <w:bottom w:val="nil"/>
              <w:right w:val="nil"/>
            </w:tcBorders>
          </w:tcPr>
          <w:p w:rsidR="00BC0DE3" w:rsidRPr="00E92642" w:rsidRDefault="00BC0DE3" w:rsidP="00A52C88">
            <w:pPr>
              <w:pStyle w:val="ListParagraph"/>
              <w:ind w:left="97" w:hanging="97"/>
              <w:rPr>
                <w:rFonts w:cs="Arial"/>
                <w:sz w:val="16"/>
                <w:vertAlign w:val="superscript"/>
              </w:rPr>
            </w:pPr>
            <w:r w:rsidRPr="00E92642">
              <w:rPr>
                <w:rFonts w:cs="Arial"/>
                <w:sz w:val="16"/>
                <w:vertAlign w:val="superscript"/>
              </w:rPr>
              <w:t>1</w:t>
            </w:r>
            <w:r w:rsidRPr="00E92642">
              <w:rPr>
                <w:rFonts w:cs="Arial"/>
                <w:sz w:val="16"/>
              </w:rPr>
              <w:t xml:space="preserve">320 is the softening/melt point of polypropylene, which is lower than either polyester or fiberglass. See Section 318.03 for more on placement temperature. </w:t>
            </w:r>
          </w:p>
        </w:tc>
      </w:tr>
    </w:tbl>
    <w:p w:rsidR="00BC0DE3" w:rsidRPr="0009299B" w:rsidRDefault="00BC0DE3" w:rsidP="00BC0DE3">
      <w:pPr>
        <w:pStyle w:val="Default"/>
        <w:rPr>
          <w:sz w:val="20"/>
          <w:szCs w:val="20"/>
        </w:rPr>
      </w:pPr>
    </w:p>
    <w:p w:rsidR="00BC0DE3" w:rsidRPr="0009299B" w:rsidRDefault="00BC0DE3" w:rsidP="0009299B">
      <w:pPr>
        <w:pStyle w:val="Pa2"/>
        <w:numPr>
          <w:ilvl w:val="1"/>
          <w:numId w:val="31"/>
        </w:numPr>
        <w:spacing w:after="240"/>
        <w:rPr>
          <w:rFonts w:cs="Arial"/>
          <w:szCs w:val="20"/>
        </w:rPr>
      </w:pPr>
      <w:r w:rsidRPr="0009299B">
        <w:rPr>
          <w:rFonts w:cs="Arial"/>
          <w:b/>
          <w:szCs w:val="20"/>
        </w:rPr>
        <w:t xml:space="preserve">Paving Grid: Type I, II, &amp; III: </w:t>
      </w:r>
      <w:r w:rsidRPr="0009299B">
        <w:rPr>
          <w:rFonts w:cs="Arial"/>
          <w:szCs w:val="20"/>
        </w:rPr>
        <w:t xml:space="preserve"> Materials used for paving grids shall be comprised of fiberglass and shall meet the requirements of the table below.  Some paving grids are self-adhesive and some require nails for installation.  Tack coat required for the installation of the overlay shall be specified with the paving grid.  Refer to manufacturer’s recommendations for tack coat type and application rate.</w:t>
      </w:r>
    </w:p>
    <w:tbl>
      <w:tblPr>
        <w:tblStyle w:val="TableGrid"/>
        <w:tblW w:w="0" w:type="auto"/>
        <w:tblInd w:w="73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530"/>
        <w:gridCol w:w="810"/>
        <w:gridCol w:w="900"/>
        <w:gridCol w:w="922"/>
      </w:tblGrid>
      <w:tr w:rsidR="00BC0DE3" w:rsidRPr="0009299B" w:rsidTr="0009299B">
        <w:tc>
          <w:tcPr>
            <w:tcW w:w="2430" w:type="dxa"/>
            <w:tcBorders>
              <w:top w:val="single" w:sz="4" w:space="0" w:color="auto"/>
              <w:bottom w:val="single" w:sz="4" w:space="0" w:color="auto"/>
            </w:tcBorders>
            <w:vAlign w:val="center"/>
          </w:tcPr>
          <w:p w:rsidR="00BC0DE3" w:rsidRPr="0009299B" w:rsidRDefault="00BC0DE3" w:rsidP="00A52C88">
            <w:pPr>
              <w:pStyle w:val="ListParagraph"/>
              <w:keepNext/>
              <w:keepLines/>
              <w:ind w:left="0"/>
              <w:rPr>
                <w:rFonts w:cs="Arial"/>
                <w:b/>
                <w:color w:val="000000"/>
              </w:rPr>
            </w:pPr>
            <w:r w:rsidRPr="0009299B">
              <w:rPr>
                <w:rFonts w:cs="Arial"/>
                <w:b/>
                <w:color w:val="000000"/>
              </w:rPr>
              <w:lastRenderedPageBreak/>
              <w:t>Property</w:t>
            </w:r>
          </w:p>
        </w:tc>
        <w:tc>
          <w:tcPr>
            <w:tcW w:w="1530" w:type="dxa"/>
            <w:tcBorders>
              <w:top w:val="single" w:sz="4" w:space="0" w:color="auto"/>
              <w:bottom w:val="single" w:sz="4" w:space="0" w:color="auto"/>
            </w:tcBorders>
            <w:vAlign w:val="center"/>
          </w:tcPr>
          <w:p w:rsidR="00BC0DE3" w:rsidRPr="0009299B" w:rsidRDefault="00BC0DE3" w:rsidP="00A52C88">
            <w:pPr>
              <w:pStyle w:val="ListParagraph"/>
              <w:keepNext/>
              <w:keepLines/>
              <w:ind w:left="0"/>
              <w:jc w:val="center"/>
              <w:rPr>
                <w:rFonts w:cs="Arial"/>
                <w:b/>
                <w:color w:val="000000"/>
              </w:rPr>
            </w:pPr>
            <w:r w:rsidRPr="0009299B">
              <w:rPr>
                <w:rFonts w:cs="Arial"/>
                <w:b/>
                <w:color w:val="000000"/>
              </w:rPr>
              <w:t>Test</w:t>
            </w:r>
          </w:p>
        </w:tc>
        <w:tc>
          <w:tcPr>
            <w:tcW w:w="810" w:type="dxa"/>
            <w:tcBorders>
              <w:top w:val="single" w:sz="4" w:space="0" w:color="auto"/>
              <w:bottom w:val="single" w:sz="4" w:space="0" w:color="auto"/>
            </w:tcBorders>
            <w:vAlign w:val="center"/>
          </w:tcPr>
          <w:p w:rsidR="00BC0DE3" w:rsidRPr="0009299B" w:rsidRDefault="00BC0DE3" w:rsidP="00A52C88">
            <w:pPr>
              <w:pStyle w:val="ListParagraph"/>
              <w:keepNext/>
              <w:keepLines/>
              <w:ind w:left="0"/>
              <w:jc w:val="center"/>
              <w:rPr>
                <w:rFonts w:cs="Arial"/>
                <w:b/>
                <w:color w:val="000000"/>
                <w:vertAlign w:val="superscript"/>
              </w:rPr>
            </w:pPr>
            <w:r w:rsidRPr="0009299B">
              <w:rPr>
                <w:rFonts w:cs="Arial"/>
                <w:b/>
                <w:color w:val="000000"/>
              </w:rPr>
              <w:t>Type I</w:t>
            </w:r>
          </w:p>
        </w:tc>
        <w:tc>
          <w:tcPr>
            <w:tcW w:w="900" w:type="dxa"/>
            <w:tcBorders>
              <w:top w:val="single" w:sz="4" w:space="0" w:color="auto"/>
              <w:bottom w:val="single" w:sz="4" w:space="0" w:color="auto"/>
            </w:tcBorders>
            <w:vAlign w:val="center"/>
          </w:tcPr>
          <w:p w:rsidR="00BC0DE3" w:rsidRPr="0009299B" w:rsidRDefault="00BC0DE3" w:rsidP="00A52C88">
            <w:pPr>
              <w:pStyle w:val="ListParagraph"/>
              <w:keepNext/>
              <w:keepLines/>
              <w:ind w:left="0"/>
              <w:jc w:val="center"/>
              <w:rPr>
                <w:rFonts w:cs="Arial"/>
                <w:b/>
                <w:color w:val="000000"/>
              </w:rPr>
            </w:pPr>
            <w:r w:rsidRPr="0009299B">
              <w:rPr>
                <w:rFonts w:cs="Arial"/>
                <w:b/>
                <w:color w:val="000000"/>
              </w:rPr>
              <w:t>Type II</w:t>
            </w:r>
          </w:p>
        </w:tc>
        <w:tc>
          <w:tcPr>
            <w:tcW w:w="918" w:type="dxa"/>
            <w:tcBorders>
              <w:top w:val="single" w:sz="4" w:space="0" w:color="auto"/>
              <w:bottom w:val="single" w:sz="4" w:space="0" w:color="auto"/>
            </w:tcBorders>
            <w:vAlign w:val="center"/>
          </w:tcPr>
          <w:p w:rsidR="00BC0DE3" w:rsidRPr="0009299B" w:rsidRDefault="00BC0DE3" w:rsidP="00A52C88">
            <w:pPr>
              <w:pStyle w:val="ListParagraph"/>
              <w:keepNext/>
              <w:keepLines/>
              <w:ind w:left="0"/>
              <w:jc w:val="center"/>
              <w:rPr>
                <w:rFonts w:cs="Arial"/>
                <w:b/>
                <w:color w:val="000000"/>
              </w:rPr>
            </w:pPr>
            <w:r w:rsidRPr="0009299B">
              <w:rPr>
                <w:rFonts w:cs="Arial"/>
                <w:b/>
                <w:color w:val="000000"/>
              </w:rPr>
              <w:t>Type III</w:t>
            </w:r>
          </w:p>
        </w:tc>
      </w:tr>
      <w:tr w:rsidR="00BC0DE3" w:rsidRPr="0009299B" w:rsidTr="0009299B">
        <w:tc>
          <w:tcPr>
            <w:tcW w:w="2430" w:type="dxa"/>
            <w:tcBorders>
              <w:top w:val="single" w:sz="4" w:space="0" w:color="auto"/>
            </w:tcBorders>
            <w:vAlign w:val="center"/>
          </w:tcPr>
          <w:p w:rsidR="00BC0DE3" w:rsidRPr="0009299B" w:rsidRDefault="00BC0DE3" w:rsidP="0009299B">
            <w:pPr>
              <w:pStyle w:val="ListParagraph"/>
              <w:keepNext/>
              <w:keepLines/>
              <w:ind w:left="75" w:hanging="75"/>
              <w:rPr>
                <w:rFonts w:cs="Arial"/>
                <w:color w:val="000000"/>
                <w:vertAlign w:val="superscript"/>
              </w:rPr>
            </w:pPr>
            <w:r w:rsidRPr="0009299B">
              <w:rPr>
                <w:rFonts w:cs="Arial"/>
                <w:color w:val="000000"/>
              </w:rPr>
              <w:t>Tensile Strength, min (lbs/in)</w:t>
            </w:r>
            <w:r w:rsidRPr="0009299B">
              <w:rPr>
                <w:rFonts w:cs="Arial"/>
                <w:color w:val="000000"/>
                <w:vertAlign w:val="superscript"/>
              </w:rPr>
              <w:t>1</w:t>
            </w:r>
          </w:p>
        </w:tc>
        <w:tc>
          <w:tcPr>
            <w:tcW w:w="1530" w:type="dxa"/>
            <w:tcBorders>
              <w:top w:val="single" w:sz="4" w:space="0" w:color="auto"/>
            </w:tcBorders>
            <w:vAlign w:val="center"/>
          </w:tcPr>
          <w:p w:rsidR="00BC0DE3" w:rsidRPr="0009299B" w:rsidRDefault="00BC0DE3" w:rsidP="00A52C88">
            <w:pPr>
              <w:pStyle w:val="ListParagraph"/>
              <w:keepNext/>
              <w:keepLines/>
              <w:ind w:left="0"/>
              <w:jc w:val="center"/>
              <w:rPr>
                <w:rFonts w:cs="Arial"/>
                <w:color w:val="000000"/>
              </w:rPr>
            </w:pPr>
            <w:r w:rsidRPr="0009299B">
              <w:rPr>
                <w:rFonts w:cs="Arial"/>
                <w:color w:val="000000"/>
              </w:rPr>
              <w:t>ASTM D6637, Method A, modified</w:t>
            </w:r>
          </w:p>
        </w:tc>
        <w:tc>
          <w:tcPr>
            <w:tcW w:w="810" w:type="dxa"/>
            <w:tcBorders>
              <w:top w:val="single" w:sz="4" w:space="0" w:color="auto"/>
            </w:tcBorders>
            <w:vAlign w:val="center"/>
          </w:tcPr>
          <w:p w:rsidR="00BC0DE3" w:rsidRPr="0009299B" w:rsidRDefault="00BC0DE3" w:rsidP="00A52C88">
            <w:pPr>
              <w:pStyle w:val="ListParagraph"/>
              <w:keepNext/>
              <w:keepLines/>
              <w:ind w:left="0"/>
              <w:jc w:val="center"/>
              <w:rPr>
                <w:rFonts w:cs="Arial"/>
                <w:color w:val="000000"/>
              </w:rPr>
            </w:pPr>
            <w:r w:rsidRPr="0009299B">
              <w:rPr>
                <w:rFonts w:cs="Arial"/>
                <w:color w:val="000000"/>
              </w:rPr>
              <w:t>560 x 1,120</w:t>
            </w:r>
          </w:p>
        </w:tc>
        <w:tc>
          <w:tcPr>
            <w:tcW w:w="900" w:type="dxa"/>
            <w:tcBorders>
              <w:top w:val="single" w:sz="4" w:space="0" w:color="auto"/>
            </w:tcBorders>
            <w:vAlign w:val="center"/>
          </w:tcPr>
          <w:p w:rsidR="00BC0DE3" w:rsidRPr="0009299B" w:rsidRDefault="00BC0DE3" w:rsidP="00A52C88">
            <w:pPr>
              <w:pStyle w:val="ListParagraph"/>
              <w:keepNext/>
              <w:keepLines/>
              <w:ind w:left="0"/>
              <w:jc w:val="center"/>
              <w:rPr>
                <w:rFonts w:cs="Arial"/>
                <w:color w:val="000000"/>
              </w:rPr>
            </w:pPr>
            <w:r w:rsidRPr="0009299B">
              <w:rPr>
                <w:rFonts w:cs="Arial"/>
                <w:color w:val="000000"/>
              </w:rPr>
              <w:t>560</w:t>
            </w:r>
          </w:p>
        </w:tc>
        <w:tc>
          <w:tcPr>
            <w:tcW w:w="918" w:type="dxa"/>
            <w:tcBorders>
              <w:top w:val="single" w:sz="4" w:space="0" w:color="auto"/>
            </w:tcBorders>
            <w:vAlign w:val="center"/>
          </w:tcPr>
          <w:p w:rsidR="00BC0DE3" w:rsidRPr="0009299B" w:rsidRDefault="00BC0DE3" w:rsidP="00A52C88">
            <w:pPr>
              <w:pStyle w:val="ListParagraph"/>
              <w:keepNext/>
              <w:keepLines/>
              <w:ind w:left="0"/>
              <w:jc w:val="center"/>
              <w:rPr>
                <w:rFonts w:cs="Arial"/>
                <w:color w:val="000000"/>
              </w:rPr>
            </w:pPr>
            <w:r w:rsidRPr="0009299B">
              <w:rPr>
                <w:rFonts w:cs="Arial"/>
                <w:color w:val="000000"/>
              </w:rPr>
              <w:t>280</w:t>
            </w:r>
          </w:p>
        </w:tc>
      </w:tr>
      <w:tr w:rsidR="00BC0DE3" w:rsidRPr="0009299B" w:rsidTr="0009299B">
        <w:tc>
          <w:tcPr>
            <w:tcW w:w="2430" w:type="dxa"/>
            <w:vAlign w:val="center"/>
          </w:tcPr>
          <w:p w:rsidR="00BC0DE3" w:rsidRPr="0009299B" w:rsidRDefault="00BC0DE3" w:rsidP="0009299B">
            <w:pPr>
              <w:pStyle w:val="ListParagraph"/>
              <w:keepNext/>
              <w:keepLines/>
              <w:ind w:left="75" w:hanging="75"/>
              <w:rPr>
                <w:rFonts w:cs="Arial"/>
                <w:color w:val="000000"/>
              </w:rPr>
            </w:pPr>
            <w:r w:rsidRPr="0009299B">
              <w:rPr>
                <w:rFonts w:cs="Arial"/>
                <w:color w:val="000000"/>
              </w:rPr>
              <w:t>Aperture size, min (in)</w:t>
            </w:r>
          </w:p>
        </w:tc>
        <w:tc>
          <w:tcPr>
            <w:tcW w:w="1530" w:type="dxa"/>
            <w:vAlign w:val="center"/>
          </w:tcPr>
          <w:p w:rsidR="00BC0DE3" w:rsidRPr="0009299B" w:rsidRDefault="00BC0DE3" w:rsidP="00A52C88">
            <w:pPr>
              <w:pStyle w:val="ListParagraph"/>
              <w:keepNext/>
              <w:keepLines/>
              <w:ind w:left="0"/>
              <w:jc w:val="center"/>
              <w:rPr>
                <w:rFonts w:cs="Arial"/>
                <w:color w:val="000000"/>
              </w:rPr>
            </w:pPr>
            <w:r w:rsidRPr="0009299B">
              <w:rPr>
                <w:rFonts w:cs="Arial"/>
                <w:color w:val="000000"/>
              </w:rPr>
              <w:t>Calipered</w:t>
            </w:r>
          </w:p>
        </w:tc>
        <w:tc>
          <w:tcPr>
            <w:tcW w:w="810" w:type="dxa"/>
            <w:vAlign w:val="center"/>
          </w:tcPr>
          <w:p w:rsidR="00BC0DE3" w:rsidRPr="0009299B" w:rsidRDefault="00BC0DE3" w:rsidP="00A52C88">
            <w:pPr>
              <w:pStyle w:val="ListParagraph"/>
              <w:keepNext/>
              <w:keepLines/>
              <w:ind w:left="0"/>
              <w:jc w:val="center"/>
              <w:rPr>
                <w:rFonts w:cs="Arial"/>
                <w:color w:val="000000"/>
              </w:rPr>
            </w:pPr>
            <w:r w:rsidRPr="0009299B">
              <w:rPr>
                <w:rFonts w:cs="Arial"/>
                <w:color w:val="000000"/>
              </w:rPr>
              <w:t>0.5</w:t>
            </w:r>
          </w:p>
        </w:tc>
        <w:tc>
          <w:tcPr>
            <w:tcW w:w="900" w:type="dxa"/>
            <w:vAlign w:val="center"/>
          </w:tcPr>
          <w:p w:rsidR="00BC0DE3" w:rsidRPr="0009299B" w:rsidRDefault="00BC0DE3" w:rsidP="00A52C88">
            <w:pPr>
              <w:pStyle w:val="ListParagraph"/>
              <w:keepNext/>
              <w:keepLines/>
              <w:ind w:left="0"/>
              <w:jc w:val="center"/>
              <w:rPr>
                <w:rFonts w:cs="Arial"/>
                <w:color w:val="000000"/>
              </w:rPr>
            </w:pPr>
            <w:r w:rsidRPr="0009299B">
              <w:rPr>
                <w:rFonts w:cs="Arial"/>
                <w:color w:val="000000"/>
              </w:rPr>
              <w:t>0.5</w:t>
            </w:r>
          </w:p>
        </w:tc>
        <w:tc>
          <w:tcPr>
            <w:tcW w:w="918" w:type="dxa"/>
            <w:vAlign w:val="center"/>
          </w:tcPr>
          <w:p w:rsidR="00BC0DE3" w:rsidRPr="0009299B" w:rsidRDefault="00BC0DE3" w:rsidP="00A52C88">
            <w:pPr>
              <w:pStyle w:val="ListParagraph"/>
              <w:keepNext/>
              <w:keepLines/>
              <w:ind w:left="0"/>
              <w:jc w:val="center"/>
              <w:rPr>
                <w:rFonts w:cs="Arial"/>
                <w:color w:val="000000"/>
              </w:rPr>
            </w:pPr>
            <w:r w:rsidRPr="0009299B">
              <w:rPr>
                <w:rFonts w:cs="Arial"/>
                <w:color w:val="000000"/>
              </w:rPr>
              <w:t>0.5</w:t>
            </w:r>
          </w:p>
        </w:tc>
      </w:tr>
      <w:tr w:rsidR="00BC0DE3" w:rsidRPr="0009299B" w:rsidTr="0009299B">
        <w:tc>
          <w:tcPr>
            <w:tcW w:w="2430" w:type="dxa"/>
            <w:vAlign w:val="center"/>
          </w:tcPr>
          <w:p w:rsidR="00BC0DE3" w:rsidRPr="0009299B" w:rsidRDefault="00BC0DE3" w:rsidP="0009299B">
            <w:pPr>
              <w:pStyle w:val="ListParagraph"/>
              <w:keepNext/>
              <w:keepLines/>
              <w:ind w:left="75" w:hanging="75"/>
              <w:rPr>
                <w:rFonts w:cs="Arial"/>
                <w:color w:val="000000"/>
              </w:rPr>
            </w:pPr>
            <w:r w:rsidRPr="0009299B">
              <w:rPr>
                <w:rFonts w:cs="Arial"/>
                <w:color w:val="000000"/>
              </w:rPr>
              <w:t>Elongation, max (%)</w:t>
            </w:r>
          </w:p>
        </w:tc>
        <w:tc>
          <w:tcPr>
            <w:tcW w:w="1530" w:type="dxa"/>
            <w:vAlign w:val="center"/>
          </w:tcPr>
          <w:p w:rsidR="00BC0DE3" w:rsidRPr="0009299B" w:rsidRDefault="00BC0DE3" w:rsidP="00A52C88">
            <w:pPr>
              <w:pStyle w:val="ListParagraph"/>
              <w:keepNext/>
              <w:keepLines/>
              <w:ind w:left="0"/>
              <w:jc w:val="center"/>
              <w:rPr>
                <w:rFonts w:cs="Arial"/>
                <w:color w:val="000000"/>
              </w:rPr>
            </w:pPr>
            <w:r w:rsidRPr="0009299B">
              <w:rPr>
                <w:rFonts w:cs="Arial"/>
                <w:color w:val="000000"/>
              </w:rPr>
              <w:t>ASTM D6637</w:t>
            </w:r>
          </w:p>
        </w:tc>
        <w:tc>
          <w:tcPr>
            <w:tcW w:w="810" w:type="dxa"/>
            <w:vAlign w:val="center"/>
          </w:tcPr>
          <w:p w:rsidR="00BC0DE3" w:rsidRPr="0009299B" w:rsidRDefault="00BC0DE3" w:rsidP="00A52C88">
            <w:pPr>
              <w:pStyle w:val="ListParagraph"/>
              <w:keepNext/>
              <w:keepLines/>
              <w:ind w:left="0"/>
              <w:jc w:val="center"/>
              <w:rPr>
                <w:rFonts w:cs="Arial"/>
                <w:color w:val="000000"/>
              </w:rPr>
            </w:pPr>
            <w:r w:rsidRPr="0009299B">
              <w:rPr>
                <w:rFonts w:cs="Arial"/>
                <w:color w:val="000000"/>
              </w:rPr>
              <w:t>3</w:t>
            </w:r>
          </w:p>
        </w:tc>
        <w:tc>
          <w:tcPr>
            <w:tcW w:w="900" w:type="dxa"/>
            <w:vAlign w:val="center"/>
          </w:tcPr>
          <w:p w:rsidR="00BC0DE3" w:rsidRPr="0009299B" w:rsidRDefault="00BC0DE3" w:rsidP="00A52C88">
            <w:pPr>
              <w:pStyle w:val="ListParagraph"/>
              <w:keepNext/>
              <w:keepLines/>
              <w:ind w:left="0"/>
              <w:jc w:val="center"/>
              <w:rPr>
                <w:rFonts w:cs="Arial"/>
                <w:color w:val="000000"/>
              </w:rPr>
            </w:pPr>
            <w:r w:rsidRPr="0009299B">
              <w:rPr>
                <w:rFonts w:cs="Arial"/>
                <w:color w:val="000000"/>
              </w:rPr>
              <w:t>3</w:t>
            </w:r>
          </w:p>
        </w:tc>
        <w:tc>
          <w:tcPr>
            <w:tcW w:w="918" w:type="dxa"/>
            <w:vAlign w:val="center"/>
          </w:tcPr>
          <w:p w:rsidR="00BC0DE3" w:rsidRPr="0009299B" w:rsidRDefault="00BC0DE3" w:rsidP="00A52C88">
            <w:pPr>
              <w:pStyle w:val="ListParagraph"/>
              <w:keepNext/>
              <w:keepLines/>
              <w:ind w:left="0"/>
              <w:jc w:val="center"/>
              <w:rPr>
                <w:rFonts w:cs="Arial"/>
                <w:color w:val="000000"/>
              </w:rPr>
            </w:pPr>
            <w:r w:rsidRPr="0009299B">
              <w:rPr>
                <w:rFonts w:cs="Arial"/>
                <w:color w:val="000000"/>
              </w:rPr>
              <w:t>3</w:t>
            </w:r>
          </w:p>
        </w:tc>
      </w:tr>
      <w:tr w:rsidR="00BC0DE3" w:rsidRPr="0009299B" w:rsidTr="0009299B">
        <w:tc>
          <w:tcPr>
            <w:tcW w:w="2430" w:type="dxa"/>
            <w:vAlign w:val="center"/>
          </w:tcPr>
          <w:p w:rsidR="00BC0DE3" w:rsidRPr="0009299B" w:rsidRDefault="00BC0DE3" w:rsidP="0009299B">
            <w:pPr>
              <w:pStyle w:val="ListParagraph"/>
              <w:keepNext/>
              <w:keepLines/>
              <w:ind w:left="75" w:hanging="75"/>
              <w:rPr>
                <w:rFonts w:cs="Arial"/>
                <w:color w:val="000000"/>
              </w:rPr>
            </w:pPr>
            <w:r w:rsidRPr="0009299B">
              <w:rPr>
                <w:rFonts w:cs="Arial"/>
                <w:color w:val="000000"/>
              </w:rPr>
              <w:t>Mass per area, min (oz/yd</w:t>
            </w:r>
            <w:r w:rsidRPr="0009299B">
              <w:rPr>
                <w:rFonts w:cs="Arial"/>
                <w:color w:val="000000"/>
                <w:vertAlign w:val="superscript"/>
              </w:rPr>
              <w:t>2</w:t>
            </w:r>
            <w:r w:rsidRPr="0009299B">
              <w:rPr>
                <w:rFonts w:cs="Arial"/>
                <w:color w:val="000000"/>
              </w:rPr>
              <w:t>)</w:t>
            </w:r>
          </w:p>
        </w:tc>
        <w:tc>
          <w:tcPr>
            <w:tcW w:w="1530" w:type="dxa"/>
            <w:vAlign w:val="center"/>
          </w:tcPr>
          <w:p w:rsidR="00BC0DE3" w:rsidRPr="0009299B" w:rsidRDefault="00BC0DE3" w:rsidP="00A52C88">
            <w:pPr>
              <w:pStyle w:val="ListParagraph"/>
              <w:keepNext/>
              <w:keepLines/>
              <w:ind w:left="0"/>
              <w:jc w:val="center"/>
              <w:rPr>
                <w:rFonts w:cs="Arial"/>
                <w:color w:val="000000"/>
              </w:rPr>
            </w:pPr>
            <w:r w:rsidRPr="0009299B">
              <w:rPr>
                <w:rFonts w:cs="Arial"/>
                <w:color w:val="000000"/>
              </w:rPr>
              <w:t>ASTM D5261</w:t>
            </w:r>
          </w:p>
        </w:tc>
        <w:tc>
          <w:tcPr>
            <w:tcW w:w="810" w:type="dxa"/>
            <w:vAlign w:val="center"/>
          </w:tcPr>
          <w:p w:rsidR="00BC0DE3" w:rsidRPr="0009299B" w:rsidRDefault="00BC0DE3" w:rsidP="00A52C88">
            <w:pPr>
              <w:pStyle w:val="ListParagraph"/>
              <w:keepNext/>
              <w:keepLines/>
              <w:ind w:left="0"/>
              <w:jc w:val="center"/>
              <w:rPr>
                <w:rFonts w:cs="Arial"/>
                <w:color w:val="000000"/>
              </w:rPr>
            </w:pPr>
            <w:r w:rsidRPr="0009299B">
              <w:rPr>
                <w:rFonts w:cs="Arial"/>
                <w:color w:val="000000"/>
              </w:rPr>
              <w:t>16</w:t>
            </w:r>
          </w:p>
        </w:tc>
        <w:tc>
          <w:tcPr>
            <w:tcW w:w="900" w:type="dxa"/>
            <w:vAlign w:val="center"/>
          </w:tcPr>
          <w:p w:rsidR="00BC0DE3" w:rsidRPr="0009299B" w:rsidRDefault="00BC0DE3" w:rsidP="00A52C88">
            <w:pPr>
              <w:pStyle w:val="ListParagraph"/>
              <w:keepNext/>
              <w:keepLines/>
              <w:ind w:left="0"/>
              <w:jc w:val="center"/>
              <w:rPr>
                <w:rFonts w:cs="Arial"/>
                <w:color w:val="000000"/>
              </w:rPr>
            </w:pPr>
            <w:r w:rsidRPr="0009299B">
              <w:rPr>
                <w:rFonts w:cs="Arial"/>
                <w:color w:val="000000"/>
              </w:rPr>
              <w:t>10</w:t>
            </w:r>
          </w:p>
        </w:tc>
        <w:tc>
          <w:tcPr>
            <w:tcW w:w="918" w:type="dxa"/>
            <w:vAlign w:val="center"/>
          </w:tcPr>
          <w:p w:rsidR="00BC0DE3" w:rsidRPr="0009299B" w:rsidRDefault="00BC0DE3" w:rsidP="00A52C88">
            <w:pPr>
              <w:pStyle w:val="ListParagraph"/>
              <w:keepNext/>
              <w:keepLines/>
              <w:ind w:left="0"/>
              <w:jc w:val="center"/>
              <w:rPr>
                <w:rFonts w:cs="Arial"/>
                <w:color w:val="000000"/>
              </w:rPr>
            </w:pPr>
            <w:r w:rsidRPr="0009299B">
              <w:rPr>
                <w:rFonts w:cs="Arial"/>
                <w:color w:val="000000"/>
              </w:rPr>
              <w:t>5.5</w:t>
            </w:r>
          </w:p>
        </w:tc>
      </w:tr>
      <w:tr w:rsidR="00BC0DE3" w:rsidRPr="0009299B" w:rsidTr="0009299B">
        <w:tc>
          <w:tcPr>
            <w:tcW w:w="2430" w:type="dxa"/>
            <w:tcBorders>
              <w:bottom w:val="single" w:sz="4" w:space="0" w:color="auto"/>
            </w:tcBorders>
            <w:vAlign w:val="center"/>
          </w:tcPr>
          <w:p w:rsidR="00BC0DE3" w:rsidRPr="0009299B" w:rsidRDefault="00BC0DE3" w:rsidP="0009299B">
            <w:pPr>
              <w:pStyle w:val="ListParagraph"/>
              <w:keepNext/>
              <w:keepLines/>
              <w:ind w:left="75" w:hanging="75"/>
              <w:rPr>
                <w:rFonts w:cs="Arial"/>
                <w:color w:val="000000"/>
              </w:rPr>
            </w:pPr>
            <w:r w:rsidRPr="0009299B">
              <w:rPr>
                <w:rFonts w:cs="Arial"/>
                <w:color w:val="000000"/>
              </w:rPr>
              <w:t>Melting Point, min (°F) (fabric component – if applicable)</w:t>
            </w:r>
          </w:p>
        </w:tc>
        <w:tc>
          <w:tcPr>
            <w:tcW w:w="1530" w:type="dxa"/>
            <w:tcBorders>
              <w:bottom w:val="single" w:sz="4" w:space="0" w:color="auto"/>
            </w:tcBorders>
            <w:vAlign w:val="center"/>
          </w:tcPr>
          <w:p w:rsidR="00BC0DE3" w:rsidRPr="0009299B" w:rsidRDefault="00BC0DE3" w:rsidP="00A52C88">
            <w:pPr>
              <w:pStyle w:val="ListParagraph"/>
              <w:keepNext/>
              <w:keepLines/>
              <w:ind w:left="0"/>
              <w:jc w:val="center"/>
              <w:rPr>
                <w:rFonts w:cs="Arial"/>
                <w:color w:val="000000"/>
              </w:rPr>
            </w:pPr>
            <w:r w:rsidRPr="0009299B">
              <w:rPr>
                <w:rFonts w:cs="Arial"/>
                <w:color w:val="000000"/>
              </w:rPr>
              <w:t>ASTM D276</w:t>
            </w:r>
          </w:p>
        </w:tc>
        <w:tc>
          <w:tcPr>
            <w:tcW w:w="810" w:type="dxa"/>
            <w:tcBorders>
              <w:bottom w:val="single" w:sz="4" w:space="0" w:color="auto"/>
            </w:tcBorders>
            <w:vAlign w:val="center"/>
          </w:tcPr>
          <w:p w:rsidR="00BC0DE3" w:rsidRPr="0009299B" w:rsidRDefault="00BC0DE3" w:rsidP="00A52C88">
            <w:pPr>
              <w:pStyle w:val="ListParagraph"/>
              <w:keepNext/>
              <w:keepLines/>
              <w:ind w:left="0"/>
              <w:jc w:val="center"/>
              <w:rPr>
                <w:rFonts w:cs="Arial"/>
                <w:color w:val="000000"/>
              </w:rPr>
            </w:pPr>
            <w:r w:rsidRPr="0009299B">
              <w:rPr>
                <w:rFonts w:cs="Arial"/>
                <w:color w:val="000000"/>
              </w:rPr>
              <w:t>420</w:t>
            </w:r>
            <w:r w:rsidRPr="0009299B">
              <w:rPr>
                <w:rFonts w:cs="Arial"/>
                <w:color w:val="000000"/>
                <w:vertAlign w:val="superscript"/>
              </w:rPr>
              <w:t>2</w:t>
            </w:r>
          </w:p>
        </w:tc>
        <w:tc>
          <w:tcPr>
            <w:tcW w:w="900" w:type="dxa"/>
            <w:tcBorders>
              <w:bottom w:val="single" w:sz="4" w:space="0" w:color="auto"/>
            </w:tcBorders>
            <w:vAlign w:val="center"/>
          </w:tcPr>
          <w:p w:rsidR="00BC0DE3" w:rsidRPr="0009299B" w:rsidRDefault="00BC0DE3" w:rsidP="00A52C88">
            <w:pPr>
              <w:pStyle w:val="ListParagraph"/>
              <w:keepNext/>
              <w:keepLines/>
              <w:ind w:left="0"/>
              <w:jc w:val="center"/>
              <w:rPr>
                <w:rFonts w:cs="Arial"/>
                <w:color w:val="000000"/>
              </w:rPr>
            </w:pPr>
            <w:r w:rsidRPr="0009299B">
              <w:rPr>
                <w:rFonts w:cs="Arial"/>
                <w:color w:val="000000"/>
              </w:rPr>
              <w:t>420</w:t>
            </w:r>
            <w:r w:rsidRPr="0009299B">
              <w:rPr>
                <w:rFonts w:cs="Arial"/>
                <w:color w:val="000000"/>
                <w:vertAlign w:val="superscript"/>
              </w:rPr>
              <w:t>2</w:t>
            </w:r>
          </w:p>
        </w:tc>
        <w:tc>
          <w:tcPr>
            <w:tcW w:w="918" w:type="dxa"/>
            <w:tcBorders>
              <w:bottom w:val="single" w:sz="4" w:space="0" w:color="auto"/>
            </w:tcBorders>
            <w:vAlign w:val="center"/>
          </w:tcPr>
          <w:p w:rsidR="00BC0DE3" w:rsidRPr="0009299B" w:rsidRDefault="00BC0DE3" w:rsidP="00A52C88">
            <w:pPr>
              <w:pStyle w:val="ListParagraph"/>
              <w:keepNext/>
              <w:keepLines/>
              <w:ind w:left="0"/>
              <w:jc w:val="center"/>
              <w:rPr>
                <w:rFonts w:cs="Arial"/>
                <w:color w:val="000000"/>
              </w:rPr>
            </w:pPr>
            <w:r w:rsidRPr="0009299B">
              <w:rPr>
                <w:rFonts w:cs="Arial"/>
                <w:color w:val="000000"/>
              </w:rPr>
              <w:t>420</w:t>
            </w:r>
            <w:r w:rsidRPr="0009299B">
              <w:rPr>
                <w:rFonts w:cs="Arial"/>
                <w:color w:val="000000"/>
                <w:vertAlign w:val="superscript"/>
              </w:rPr>
              <w:t>2</w:t>
            </w:r>
          </w:p>
        </w:tc>
      </w:tr>
      <w:tr w:rsidR="00BC0DE3" w:rsidRPr="00E92642" w:rsidTr="0009299B">
        <w:tc>
          <w:tcPr>
            <w:tcW w:w="6592" w:type="dxa"/>
            <w:gridSpan w:val="5"/>
            <w:tcBorders>
              <w:top w:val="single" w:sz="4" w:space="0" w:color="auto"/>
              <w:bottom w:val="nil"/>
            </w:tcBorders>
          </w:tcPr>
          <w:p w:rsidR="00BC0DE3" w:rsidRPr="00E92642" w:rsidRDefault="00BC0DE3" w:rsidP="00A52C88">
            <w:pPr>
              <w:pStyle w:val="ListParagraph"/>
              <w:keepNext/>
              <w:keepLines/>
              <w:ind w:left="120" w:hanging="120"/>
              <w:rPr>
                <w:rFonts w:cs="Arial"/>
                <w:color w:val="000000"/>
                <w:sz w:val="16"/>
              </w:rPr>
            </w:pPr>
            <w:r w:rsidRPr="00E92642">
              <w:rPr>
                <w:rFonts w:cs="Arial"/>
                <w:color w:val="000000"/>
                <w:sz w:val="16"/>
                <w:vertAlign w:val="superscript"/>
              </w:rPr>
              <w:t>1</w:t>
            </w:r>
            <w:r w:rsidRPr="00E92642">
              <w:rPr>
                <w:rFonts w:cs="Arial"/>
                <w:color w:val="000000"/>
                <w:sz w:val="16"/>
              </w:rPr>
              <w:t xml:space="preserve">For Type I, machine and cross direction respectively. </w:t>
            </w:r>
            <w:r w:rsidRPr="00E92642">
              <w:rPr>
                <w:rFonts w:cs="Arial"/>
                <w:sz w:val="16"/>
              </w:rPr>
              <w:t>Strengths for</w:t>
            </w:r>
            <w:r w:rsidRPr="00E92642">
              <w:rPr>
                <w:rFonts w:cs="Arial"/>
                <w:color w:val="FF0000"/>
                <w:sz w:val="16"/>
              </w:rPr>
              <w:t xml:space="preserve"> </w:t>
            </w:r>
            <w:r w:rsidRPr="00E92642">
              <w:rPr>
                <w:rFonts w:cs="Arial"/>
                <w:color w:val="000000"/>
                <w:sz w:val="16"/>
              </w:rPr>
              <w:t xml:space="preserve"> Type II and III are in both directions</w:t>
            </w:r>
          </w:p>
        </w:tc>
      </w:tr>
    </w:tbl>
    <w:p w:rsidR="00BC0DE3" w:rsidRPr="0009299B" w:rsidRDefault="00BC0DE3" w:rsidP="00BC0DE3">
      <w:pPr>
        <w:pStyle w:val="Pa2"/>
        <w:ind w:left="1080"/>
        <w:rPr>
          <w:rFonts w:cs="Arial"/>
          <w:szCs w:val="20"/>
        </w:rPr>
      </w:pPr>
    </w:p>
    <w:p w:rsidR="00BC0DE3" w:rsidRPr="0009299B" w:rsidRDefault="00BC0DE3" w:rsidP="0009299B">
      <w:pPr>
        <w:pStyle w:val="Pa2"/>
        <w:numPr>
          <w:ilvl w:val="1"/>
          <w:numId w:val="31"/>
        </w:numPr>
        <w:spacing w:after="240"/>
        <w:rPr>
          <w:rFonts w:cs="Arial"/>
          <w:szCs w:val="20"/>
        </w:rPr>
      </w:pPr>
      <w:bookmarkStart w:id="19" w:name="_Toc276642618"/>
      <w:r w:rsidRPr="0009299B">
        <w:rPr>
          <w:rFonts w:cs="Arial"/>
          <w:b/>
          <w:szCs w:val="20"/>
        </w:rPr>
        <w:t>Composite Paving Grid</w:t>
      </w:r>
      <w:bookmarkEnd w:id="19"/>
      <w:r w:rsidRPr="0009299B">
        <w:rPr>
          <w:rFonts w:cs="Arial"/>
          <w:b/>
          <w:szCs w:val="20"/>
        </w:rPr>
        <w:t>s: Type I, II, &amp; III:</w:t>
      </w:r>
      <w:r w:rsidRPr="0009299B">
        <w:rPr>
          <w:rFonts w:cs="Arial"/>
          <w:szCs w:val="20"/>
        </w:rPr>
        <w:t xml:space="preserve"> Composite paving grids shall consist of a fiberglass, polyester, or polyvinylacetate (PVA) paving grid integrated with a nonwoven geotextile and meet the requirements of the table below.</w:t>
      </w:r>
    </w:p>
    <w:tbl>
      <w:tblPr>
        <w:tblStyle w:val="TableGrid"/>
        <w:tblW w:w="6660" w:type="dxa"/>
        <w:tblInd w:w="738" w:type="dxa"/>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530"/>
        <w:gridCol w:w="900"/>
        <w:gridCol w:w="852"/>
        <w:gridCol w:w="948"/>
      </w:tblGrid>
      <w:tr w:rsidR="00BC0DE3" w:rsidRPr="0009299B" w:rsidTr="0009299B">
        <w:trPr>
          <w:trHeight w:val="288"/>
        </w:trPr>
        <w:tc>
          <w:tcPr>
            <w:tcW w:w="2430" w:type="dxa"/>
            <w:tcBorders>
              <w:top w:val="single" w:sz="4" w:space="0" w:color="auto"/>
              <w:bottom w:val="single" w:sz="4" w:space="0" w:color="auto"/>
            </w:tcBorders>
            <w:vAlign w:val="center"/>
          </w:tcPr>
          <w:p w:rsidR="00BC0DE3" w:rsidRPr="0009299B" w:rsidRDefault="00BC0DE3" w:rsidP="00A52C88">
            <w:pPr>
              <w:pStyle w:val="ListParagraph"/>
              <w:keepNext/>
              <w:keepLines/>
              <w:ind w:left="0"/>
              <w:rPr>
                <w:rFonts w:cs="Arial"/>
                <w:b/>
                <w:color w:val="000000"/>
              </w:rPr>
            </w:pPr>
            <w:r w:rsidRPr="0009299B">
              <w:rPr>
                <w:rFonts w:cs="Arial"/>
                <w:b/>
                <w:color w:val="000000"/>
              </w:rPr>
              <w:t>Property</w:t>
            </w:r>
          </w:p>
        </w:tc>
        <w:tc>
          <w:tcPr>
            <w:tcW w:w="1530" w:type="dxa"/>
            <w:tcBorders>
              <w:top w:val="single" w:sz="4" w:space="0" w:color="auto"/>
              <w:bottom w:val="single" w:sz="4" w:space="0" w:color="auto"/>
            </w:tcBorders>
            <w:vAlign w:val="center"/>
          </w:tcPr>
          <w:p w:rsidR="00BC0DE3" w:rsidRPr="0009299B" w:rsidRDefault="00BC0DE3" w:rsidP="00A52C88">
            <w:pPr>
              <w:pStyle w:val="ListParagraph"/>
              <w:keepNext/>
              <w:keepLines/>
              <w:ind w:left="0"/>
              <w:jc w:val="center"/>
              <w:rPr>
                <w:rFonts w:cs="Arial"/>
                <w:b/>
                <w:color w:val="000000"/>
              </w:rPr>
            </w:pPr>
            <w:r w:rsidRPr="0009299B">
              <w:rPr>
                <w:rFonts w:cs="Arial"/>
                <w:b/>
                <w:color w:val="000000"/>
              </w:rPr>
              <w:t>Test</w:t>
            </w:r>
          </w:p>
        </w:tc>
        <w:tc>
          <w:tcPr>
            <w:tcW w:w="900" w:type="dxa"/>
            <w:tcBorders>
              <w:top w:val="single" w:sz="4" w:space="0" w:color="auto"/>
              <w:bottom w:val="single" w:sz="4" w:space="0" w:color="auto"/>
            </w:tcBorders>
            <w:vAlign w:val="center"/>
          </w:tcPr>
          <w:p w:rsidR="00BC0DE3" w:rsidRPr="0009299B" w:rsidRDefault="00BC0DE3" w:rsidP="00A52C88">
            <w:pPr>
              <w:pStyle w:val="ListParagraph"/>
              <w:keepNext/>
              <w:keepLines/>
              <w:ind w:left="0"/>
              <w:jc w:val="center"/>
              <w:rPr>
                <w:rFonts w:cs="Arial"/>
                <w:b/>
                <w:color w:val="000000"/>
                <w:vertAlign w:val="superscript"/>
              </w:rPr>
            </w:pPr>
            <w:r w:rsidRPr="0009299B">
              <w:rPr>
                <w:rFonts w:cs="Arial"/>
                <w:b/>
                <w:color w:val="000000"/>
              </w:rPr>
              <w:t>Type I</w:t>
            </w:r>
          </w:p>
        </w:tc>
        <w:tc>
          <w:tcPr>
            <w:tcW w:w="852" w:type="dxa"/>
            <w:tcBorders>
              <w:top w:val="single" w:sz="4" w:space="0" w:color="auto"/>
              <w:bottom w:val="single" w:sz="4" w:space="0" w:color="auto"/>
            </w:tcBorders>
            <w:vAlign w:val="center"/>
          </w:tcPr>
          <w:p w:rsidR="00BC0DE3" w:rsidRPr="0009299B" w:rsidRDefault="00BC0DE3" w:rsidP="00A52C88">
            <w:pPr>
              <w:pStyle w:val="ListParagraph"/>
              <w:keepNext/>
              <w:keepLines/>
              <w:ind w:left="0"/>
              <w:jc w:val="center"/>
              <w:rPr>
                <w:rFonts w:cs="Arial"/>
                <w:b/>
                <w:color w:val="000000"/>
              </w:rPr>
            </w:pPr>
            <w:r w:rsidRPr="0009299B">
              <w:rPr>
                <w:rFonts w:cs="Arial"/>
                <w:b/>
                <w:color w:val="000000"/>
              </w:rPr>
              <w:t>Type II</w:t>
            </w:r>
          </w:p>
        </w:tc>
        <w:tc>
          <w:tcPr>
            <w:tcW w:w="948" w:type="dxa"/>
            <w:tcBorders>
              <w:top w:val="single" w:sz="4" w:space="0" w:color="auto"/>
              <w:bottom w:val="single" w:sz="4" w:space="0" w:color="auto"/>
            </w:tcBorders>
            <w:vAlign w:val="center"/>
          </w:tcPr>
          <w:p w:rsidR="00BC0DE3" w:rsidRPr="0009299B" w:rsidRDefault="00BC0DE3" w:rsidP="00A52C88">
            <w:pPr>
              <w:pStyle w:val="ListParagraph"/>
              <w:keepNext/>
              <w:keepLines/>
              <w:ind w:left="0"/>
              <w:jc w:val="center"/>
              <w:rPr>
                <w:rFonts w:cs="Arial"/>
                <w:b/>
                <w:color w:val="000000"/>
              </w:rPr>
            </w:pPr>
            <w:r w:rsidRPr="0009299B">
              <w:rPr>
                <w:rFonts w:cs="Arial"/>
                <w:b/>
                <w:color w:val="000000"/>
              </w:rPr>
              <w:t>Type III</w:t>
            </w:r>
          </w:p>
        </w:tc>
      </w:tr>
      <w:tr w:rsidR="00BC0DE3" w:rsidRPr="0009299B" w:rsidTr="0009299B">
        <w:tc>
          <w:tcPr>
            <w:tcW w:w="2430" w:type="dxa"/>
            <w:tcBorders>
              <w:top w:val="single" w:sz="4" w:space="0" w:color="auto"/>
            </w:tcBorders>
            <w:vAlign w:val="center"/>
          </w:tcPr>
          <w:p w:rsidR="00BC0DE3" w:rsidRPr="0009299B" w:rsidRDefault="00BC0DE3" w:rsidP="0009299B">
            <w:pPr>
              <w:pStyle w:val="ListParagraph"/>
              <w:keepNext/>
              <w:keepLines/>
              <w:ind w:left="75" w:hanging="75"/>
              <w:rPr>
                <w:rFonts w:cs="Arial"/>
                <w:color w:val="000000"/>
                <w:vertAlign w:val="superscript"/>
              </w:rPr>
            </w:pPr>
            <w:r w:rsidRPr="0009299B">
              <w:rPr>
                <w:rFonts w:cs="Arial"/>
                <w:color w:val="000000"/>
              </w:rPr>
              <w:t>Tensile Strength, Min (lbs/in)</w:t>
            </w:r>
            <w:r w:rsidRPr="0009299B">
              <w:rPr>
                <w:rFonts w:cs="Arial"/>
                <w:color w:val="000000"/>
                <w:vertAlign w:val="superscript"/>
              </w:rPr>
              <w:t>1</w:t>
            </w:r>
          </w:p>
        </w:tc>
        <w:tc>
          <w:tcPr>
            <w:tcW w:w="1530" w:type="dxa"/>
            <w:tcBorders>
              <w:top w:val="single" w:sz="4" w:space="0" w:color="auto"/>
            </w:tcBorders>
            <w:vAlign w:val="center"/>
          </w:tcPr>
          <w:p w:rsidR="00BC0DE3" w:rsidRPr="0009299B" w:rsidRDefault="00BC0DE3" w:rsidP="00A52C88">
            <w:pPr>
              <w:pStyle w:val="ListParagraph"/>
              <w:keepNext/>
              <w:keepLines/>
              <w:ind w:left="0"/>
              <w:jc w:val="center"/>
              <w:rPr>
                <w:rFonts w:cs="Arial"/>
                <w:color w:val="000000"/>
              </w:rPr>
            </w:pPr>
            <w:r w:rsidRPr="0009299B">
              <w:rPr>
                <w:rFonts w:cs="Arial"/>
                <w:color w:val="000000"/>
              </w:rPr>
              <w:t>ASTM D6637, Method A, modified</w:t>
            </w:r>
          </w:p>
        </w:tc>
        <w:tc>
          <w:tcPr>
            <w:tcW w:w="900" w:type="dxa"/>
            <w:tcBorders>
              <w:top w:val="single" w:sz="4" w:space="0" w:color="auto"/>
            </w:tcBorders>
            <w:vAlign w:val="center"/>
          </w:tcPr>
          <w:p w:rsidR="00BC0DE3" w:rsidRPr="0009299B" w:rsidRDefault="00BC0DE3" w:rsidP="00A52C88">
            <w:pPr>
              <w:pStyle w:val="ListParagraph"/>
              <w:keepNext/>
              <w:keepLines/>
              <w:ind w:left="0"/>
              <w:jc w:val="center"/>
              <w:rPr>
                <w:rFonts w:cs="Arial"/>
                <w:color w:val="000000"/>
              </w:rPr>
            </w:pPr>
            <w:r w:rsidRPr="0009299B">
              <w:rPr>
                <w:rFonts w:cs="Arial"/>
                <w:color w:val="000000"/>
              </w:rPr>
              <w:t>560 x 1,120</w:t>
            </w:r>
          </w:p>
        </w:tc>
        <w:tc>
          <w:tcPr>
            <w:tcW w:w="852" w:type="dxa"/>
            <w:tcBorders>
              <w:top w:val="single" w:sz="4" w:space="0" w:color="auto"/>
            </w:tcBorders>
            <w:vAlign w:val="center"/>
          </w:tcPr>
          <w:p w:rsidR="00BC0DE3" w:rsidRPr="0009299B" w:rsidRDefault="00BC0DE3" w:rsidP="00A52C88">
            <w:pPr>
              <w:pStyle w:val="ListParagraph"/>
              <w:keepNext/>
              <w:keepLines/>
              <w:ind w:left="0"/>
              <w:jc w:val="center"/>
              <w:rPr>
                <w:rFonts w:cs="Arial"/>
                <w:color w:val="000000"/>
              </w:rPr>
            </w:pPr>
            <w:r w:rsidRPr="0009299B">
              <w:rPr>
                <w:rFonts w:cs="Arial"/>
                <w:color w:val="000000"/>
              </w:rPr>
              <w:t>560</w:t>
            </w:r>
          </w:p>
        </w:tc>
        <w:tc>
          <w:tcPr>
            <w:tcW w:w="948" w:type="dxa"/>
            <w:tcBorders>
              <w:top w:val="single" w:sz="4" w:space="0" w:color="auto"/>
            </w:tcBorders>
            <w:vAlign w:val="center"/>
          </w:tcPr>
          <w:p w:rsidR="00BC0DE3" w:rsidRPr="0009299B" w:rsidRDefault="00BC0DE3" w:rsidP="00A52C88">
            <w:pPr>
              <w:pStyle w:val="ListParagraph"/>
              <w:keepNext/>
              <w:keepLines/>
              <w:ind w:left="0"/>
              <w:jc w:val="center"/>
              <w:rPr>
                <w:rFonts w:cs="Arial"/>
                <w:color w:val="000000"/>
              </w:rPr>
            </w:pPr>
            <w:r w:rsidRPr="0009299B">
              <w:rPr>
                <w:rFonts w:cs="Arial"/>
                <w:color w:val="000000"/>
              </w:rPr>
              <w:t>280</w:t>
            </w:r>
          </w:p>
        </w:tc>
      </w:tr>
      <w:tr w:rsidR="00BC0DE3" w:rsidRPr="0009299B" w:rsidTr="0009299B">
        <w:tc>
          <w:tcPr>
            <w:tcW w:w="2430" w:type="dxa"/>
            <w:vAlign w:val="center"/>
          </w:tcPr>
          <w:p w:rsidR="00BC0DE3" w:rsidRPr="0009299B" w:rsidRDefault="00BC0DE3" w:rsidP="0009299B">
            <w:pPr>
              <w:pStyle w:val="ListParagraph"/>
              <w:keepNext/>
              <w:keepLines/>
              <w:ind w:left="75" w:hanging="75"/>
              <w:rPr>
                <w:rFonts w:cs="Arial"/>
                <w:color w:val="000000"/>
              </w:rPr>
            </w:pPr>
            <w:r w:rsidRPr="0009299B">
              <w:rPr>
                <w:rFonts w:cs="Arial"/>
                <w:color w:val="000000"/>
              </w:rPr>
              <w:t>Aperture size, Min (in)</w:t>
            </w:r>
          </w:p>
        </w:tc>
        <w:tc>
          <w:tcPr>
            <w:tcW w:w="1530" w:type="dxa"/>
            <w:vAlign w:val="center"/>
          </w:tcPr>
          <w:p w:rsidR="00BC0DE3" w:rsidRPr="0009299B" w:rsidRDefault="00BC0DE3" w:rsidP="00A52C88">
            <w:pPr>
              <w:pStyle w:val="ListParagraph"/>
              <w:keepNext/>
              <w:keepLines/>
              <w:ind w:left="0"/>
              <w:jc w:val="center"/>
              <w:rPr>
                <w:rFonts w:cs="Arial"/>
                <w:color w:val="000000"/>
              </w:rPr>
            </w:pPr>
            <w:r w:rsidRPr="0009299B">
              <w:rPr>
                <w:rFonts w:cs="Arial"/>
                <w:color w:val="000000"/>
              </w:rPr>
              <w:t>Calipered</w:t>
            </w:r>
          </w:p>
        </w:tc>
        <w:tc>
          <w:tcPr>
            <w:tcW w:w="900" w:type="dxa"/>
            <w:vAlign w:val="center"/>
          </w:tcPr>
          <w:p w:rsidR="00BC0DE3" w:rsidRPr="0009299B" w:rsidRDefault="00BC0DE3" w:rsidP="00A52C88">
            <w:pPr>
              <w:pStyle w:val="ListParagraph"/>
              <w:keepNext/>
              <w:keepLines/>
              <w:ind w:left="0"/>
              <w:jc w:val="center"/>
              <w:rPr>
                <w:rFonts w:cs="Arial"/>
                <w:color w:val="000000"/>
              </w:rPr>
            </w:pPr>
            <w:r w:rsidRPr="0009299B">
              <w:rPr>
                <w:rFonts w:cs="Arial"/>
                <w:color w:val="000000"/>
              </w:rPr>
              <w:t>0.5</w:t>
            </w:r>
          </w:p>
        </w:tc>
        <w:tc>
          <w:tcPr>
            <w:tcW w:w="852" w:type="dxa"/>
            <w:vAlign w:val="center"/>
          </w:tcPr>
          <w:p w:rsidR="00BC0DE3" w:rsidRPr="0009299B" w:rsidRDefault="00BC0DE3" w:rsidP="00A52C88">
            <w:pPr>
              <w:pStyle w:val="ListParagraph"/>
              <w:keepNext/>
              <w:keepLines/>
              <w:ind w:left="0"/>
              <w:jc w:val="center"/>
              <w:rPr>
                <w:rFonts w:cs="Arial"/>
                <w:color w:val="000000"/>
              </w:rPr>
            </w:pPr>
            <w:r w:rsidRPr="0009299B">
              <w:rPr>
                <w:rFonts w:cs="Arial"/>
                <w:color w:val="000000"/>
              </w:rPr>
              <w:t>0.5</w:t>
            </w:r>
          </w:p>
        </w:tc>
        <w:tc>
          <w:tcPr>
            <w:tcW w:w="948" w:type="dxa"/>
            <w:vAlign w:val="center"/>
          </w:tcPr>
          <w:p w:rsidR="00BC0DE3" w:rsidRPr="0009299B" w:rsidRDefault="00BC0DE3" w:rsidP="00A52C88">
            <w:pPr>
              <w:pStyle w:val="ListParagraph"/>
              <w:keepNext/>
              <w:keepLines/>
              <w:ind w:left="0"/>
              <w:jc w:val="center"/>
              <w:rPr>
                <w:rFonts w:cs="Arial"/>
                <w:color w:val="000000"/>
              </w:rPr>
            </w:pPr>
            <w:r w:rsidRPr="0009299B">
              <w:rPr>
                <w:rFonts w:cs="Arial"/>
                <w:color w:val="000000"/>
              </w:rPr>
              <w:t>0.5</w:t>
            </w:r>
          </w:p>
        </w:tc>
      </w:tr>
      <w:tr w:rsidR="00BC0DE3" w:rsidRPr="0009299B" w:rsidTr="0009299B">
        <w:tc>
          <w:tcPr>
            <w:tcW w:w="2430" w:type="dxa"/>
            <w:vAlign w:val="center"/>
          </w:tcPr>
          <w:p w:rsidR="00BC0DE3" w:rsidRPr="0009299B" w:rsidRDefault="00BC0DE3" w:rsidP="0009299B">
            <w:pPr>
              <w:pStyle w:val="ListParagraph"/>
              <w:keepNext/>
              <w:keepLines/>
              <w:ind w:left="75" w:hanging="75"/>
              <w:rPr>
                <w:rFonts w:cs="Arial"/>
                <w:color w:val="000000"/>
              </w:rPr>
            </w:pPr>
            <w:r w:rsidRPr="0009299B">
              <w:rPr>
                <w:rFonts w:cs="Arial"/>
                <w:color w:val="000000"/>
              </w:rPr>
              <w:t>Elongation, Max (%)</w:t>
            </w:r>
          </w:p>
        </w:tc>
        <w:tc>
          <w:tcPr>
            <w:tcW w:w="1530" w:type="dxa"/>
            <w:vAlign w:val="center"/>
          </w:tcPr>
          <w:p w:rsidR="00BC0DE3" w:rsidRPr="0009299B" w:rsidRDefault="00BC0DE3" w:rsidP="00A52C88">
            <w:pPr>
              <w:pStyle w:val="ListParagraph"/>
              <w:keepNext/>
              <w:keepLines/>
              <w:ind w:left="0"/>
              <w:jc w:val="center"/>
              <w:rPr>
                <w:rFonts w:cs="Arial"/>
                <w:color w:val="000000"/>
              </w:rPr>
            </w:pPr>
            <w:r w:rsidRPr="0009299B">
              <w:rPr>
                <w:rFonts w:cs="Arial"/>
                <w:color w:val="000000"/>
              </w:rPr>
              <w:t>ASTM D6637</w:t>
            </w:r>
          </w:p>
        </w:tc>
        <w:tc>
          <w:tcPr>
            <w:tcW w:w="900" w:type="dxa"/>
            <w:vAlign w:val="center"/>
          </w:tcPr>
          <w:p w:rsidR="00BC0DE3" w:rsidRPr="0009299B" w:rsidRDefault="00BC0DE3" w:rsidP="00A52C88">
            <w:pPr>
              <w:pStyle w:val="ListParagraph"/>
              <w:keepNext/>
              <w:keepLines/>
              <w:ind w:left="0"/>
              <w:jc w:val="center"/>
              <w:rPr>
                <w:rFonts w:cs="Arial"/>
                <w:color w:val="000000"/>
              </w:rPr>
            </w:pPr>
            <w:r w:rsidRPr="0009299B">
              <w:rPr>
                <w:rFonts w:cs="Arial"/>
                <w:color w:val="000000"/>
              </w:rPr>
              <w:t>5</w:t>
            </w:r>
          </w:p>
        </w:tc>
        <w:tc>
          <w:tcPr>
            <w:tcW w:w="852" w:type="dxa"/>
            <w:vAlign w:val="center"/>
          </w:tcPr>
          <w:p w:rsidR="00BC0DE3" w:rsidRPr="0009299B" w:rsidRDefault="00BC0DE3" w:rsidP="00A52C88">
            <w:pPr>
              <w:pStyle w:val="ListParagraph"/>
              <w:keepNext/>
              <w:keepLines/>
              <w:ind w:left="0"/>
              <w:jc w:val="center"/>
              <w:rPr>
                <w:rFonts w:cs="Arial"/>
                <w:color w:val="000000"/>
              </w:rPr>
            </w:pPr>
            <w:r w:rsidRPr="0009299B">
              <w:rPr>
                <w:rFonts w:cs="Arial"/>
                <w:color w:val="000000"/>
              </w:rPr>
              <w:t>5</w:t>
            </w:r>
          </w:p>
        </w:tc>
        <w:tc>
          <w:tcPr>
            <w:tcW w:w="948" w:type="dxa"/>
            <w:vAlign w:val="center"/>
          </w:tcPr>
          <w:p w:rsidR="00BC0DE3" w:rsidRPr="0009299B" w:rsidRDefault="00BC0DE3" w:rsidP="00A52C88">
            <w:pPr>
              <w:pStyle w:val="ListParagraph"/>
              <w:keepNext/>
              <w:keepLines/>
              <w:ind w:left="0"/>
              <w:jc w:val="center"/>
              <w:rPr>
                <w:rFonts w:cs="Arial"/>
                <w:color w:val="000000"/>
              </w:rPr>
            </w:pPr>
            <w:r w:rsidRPr="0009299B">
              <w:rPr>
                <w:rFonts w:cs="Arial"/>
                <w:color w:val="000000"/>
              </w:rPr>
              <w:t>10</w:t>
            </w:r>
          </w:p>
        </w:tc>
      </w:tr>
      <w:tr w:rsidR="00BC0DE3" w:rsidRPr="0009299B" w:rsidTr="0009299B">
        <w:tc>
          <w:tcPr>
            <w:tcW w:w="2430" w:type="dxa"/>
            <w:vAlign w:val="center"/>
          </w:tcPr>
          <w:p w:rsidR="00BC0DE3" w:rsidRPr="0009299B" w:rsidRDefault="00BC0DE3" w:rsidP="0009299B">
            <w:pPr>
              <w:pStyle w:val="ListParagraph"/>
              <w:keepNext/>
              <w:keepLines/>
              <w:ind w:left="75" w:hanging="75"/>
              <w:rPr>
                <w:rFonts w:cs="Arial"/>
                <w:color w:val="000000"/>
              </w:rPr>
            </w:pPr>
            <w:r w:rsidRPr="0009299B">
              <w:rPr>
                <w:rFonts w:cs="Arial"/>
                <w:color w:val="000000"/>
              </w:rPr>
              <w:t>Mass per area, Min (oz/yd</w:t>
            </w:r>
            <w:r w:rsidRPr="0009299B">
              <w:rPr>
                <w:rFonts w:cs="Arial"/>
                <w:color w:val="000000"/>
                <w:vertAlign w:val="superscript"/>
              </w:rPr>
              <w:t>2</w:t>
            </w:r>
            <w:r w:rsidRPr="0009299B">
              <w:rPr>
                <w:rFonts w:cs="Arial"/>
                <w:color w:val="000000"/>
              </w:rPr>
              <w:t>)</w:t>
            </w:r>
          </w:p>
        </w:tc>
        <w:tc>
          <w:tcPr>
            <w:tcW w:w="1530" w:type="dxa"/>
            <w:vAlign w:val="center"/>
          </w:tcPr>
          <w:p w:rsidR="00BC0DE3" w:rsidRPr="0009299B" w:rsidRDefault="00BC0DE3" w:rsidP="00A52C88">
            <w:pPr>
              <w:pStyle w:val="ListParagraph"/>
              <w:keepNext/>
              <w:keepLines/>
              <w:ind w:left="0"/>
              <w:jc w:val="center"/>
              <w:rPr>
                <w:rFonts w:cs="Arial"/>
                <w:color w:val="000000"/>
              </w:rPr>
            </w:pPr>
            <w:r w:rsidRPr="0009299B">
              <w:rPr>
                <w:rFonts w:cs="Arial"/>
                <w:color w:val="000000"/>
              </w:rPr>
              <w:t>ASTM D5261</w:t>
            </w:r>
          </w:p>
        </w:tc>
        <w:tc>
          <w:tcPr>
            <w:tcW w:w="900" w:type="dxa"/>
            <w:vAlign w:val="center"/>
          </w:tcPr>
          <w:p w:rsidR="00BC0DE3" w:rsidRPr="0009299B" w:rsidRDefault="00BC0DE3" w:rsidP="00A52C88">
            <w:pPr>
              <w:pStyle w:val="ListParagraph"/>
              <w:keepNext/>
              <w:keepLines/>
              <w:ind w:left="0"/>
              <w:jc w:val="center"/>
              <w:rPr>
                <w:rFonts w:cs="Arial"/>
                <w:color w:val="000000"/>
              </w:rPr>
            </w:pPr>
            <w:r w:rsidRPr="0009299B">
              <w:rPr>
                <w:rFonts w:cs="Arial"/>
                <w:color w:val="000000"/>
              </w:rPr>
              <w:t>16</w:t>
            </w:r>
          </w:p>
        </w:tc>
        <w:tc>
          <w:tcPr>
            <w:tcW w:w="852" w:type="dxa"/>
            <w:vAlign w:val="center"/>
          </w:tcPr>
          <w:p w:rsidR="00BC0DE3" w:rsidRPr="0009299B" w:rsidRDefault="00BC0DE3" w:rsidP="00A52C88">
            <w:pPr>
              <w:pStyle w:val="ListParagraph"/>
              <w:keepNext/>
              <w:keepLines/>
              <w:ind w:left="0"/>
              <w:jc w:val="center"/>
              <w:rPr>
                <w:rFonts w:cs="Arial"/>
                <w:color w:val="000000"/>
              </w:rPr>
            </w:pPr>
            <w:r w:rsidRPr="0009299B">
              <w:rPr>
                <w:rFonts w:cs="Arial"/>
                <w:color w:val="000000"/>
              </w:rPr>
              <w:t>10</w:t>
            </w:r>
          </w:p>
        </w:tc>
        <w:tc>
          <w:tcPr>
            <w:tcW w:w="948" w:type="dxa"/>
            <w:vAlign w:val="center"/>
          </w:tcPr>
          <w:p w:rsidR="00BC0DE3" w:rsidRPr="0009299B" w:rsidRDefault="00BC0DE3" w:rsidP="00A52C88">
            <w:pPr>
              <w:pStyle w:val="ListParagraph"/>
              <w:keepNext/>
              <w:keepLines/>
              <w:ind w:left="0"/>
              <w:jc w:val="center"/>
              <w:rPr>
                <w:rFonts w:cs="Arial"/>
                <w:color w:val="000000"/>
              </w:rPr>
            </w:pPr>
            <w:r w:rsidRPr="0009299B">
              <w:rPr>
                <w:rFonts w:cs="Arial"/>
                <w:color w:val="000000"/>
              </w:rPr>
              <w:t>5.5</w:t>
            </w:r>
          </w:p>
        </w:tc>
      </w:tr>
      <w:tr w:rsidR="00BC0DE3" w:rsidRPr="0009299B" w:rsidTr="0009299B">
        <w:tc>
          <w:tcPr>
            <w:tcW w:w="2430" w:type="dxa"/>
            <w:tcBorders>
              <w:bottom w:val="single" w:sz="4" w:space="0" w:color="auto"/>
            </w:tcBorders>
            <w:vAlign w:val="center"/>
          </w:tcPr>
          <w:p w:rsidR="00BC0DE3" w:rsidRPr="0009299B" w:rsidRDefault="00BC0DE3" w:rsidP="0009299B">
            <w:pPr>
              <w:pStyle w:val="ListParagraph"/>
              <w:keepNext/>
              <w:keepLines/>
              <w:ind w:left="75" w:hanging="75"/>
              <w:rPr>
                <w:rFonts w:cs="Arial"/>
                <w:color w:val="000000"/>
              </w:rPr>
            </w:pPr>
            <w:r w:rsidRPr="0009299B">
              <w:rPr>
                <w:rFonts w:cs="Arial"/>
                <w:color w:val="000000"/>
              </w:rPr>
              <w:t>Melting Point, Min (°F) (fabric component)</w:t>
            </w:r>
          </w:p>
        </w:tc>
        <w:tc>
          <w:tcPr>
            <w:tcW w:w="1530" w:type="dxa"/>
            <w:tcBorders>
              <w:bottom w:val="single" w:sz="4" w:space="0" w:color="auto"/>
            </w:tcBorders>
            <w:vAlign w:val="center"/>
          </w:tcPr>
          <w:p w:rsidR="00BC0DE3" w:rsidRPr="0009299B" w:rsidRDefault="00BC0DE3" w:rsidP="00A52C88">
            <w:pPr>
              <w:pStyle w:val="ListParagraph"/>
              <w:keepNext/>
              <w:keepLines/>
              <w:ind w:left="0"/>
              <w:jc w:val="center"/>
              <w:rPr>
                <w:rFonts w:cs="Arial"/>
                <w:color w:val="000000"/>
              </w:rPr>
            </w:pPr>
            <w:r w:rsidRPr="0009299B">
              <w:rPr>
                <w:rFonts w:cs="Arial"/>
                <w:color w:val="000000"/>
              </w:rPr>
              <w:t>ASTM D276</w:t>
            </w:r>
          </w:p>
        </w:tc>
        <w:tc>
          <w:tcPr>
            <w:tcW w:w="900" w:type="dxa"/>
            <w:tcBorders>
              <w:bottom w:val="single" w:sz="4" w:space="0" w:color="auto"/>
            </w:tcBorders>
            <w:vAlign w:val="center"/>
          </w:tcPr>
          <w:p w:rsidR="00BC0DE3" w:rsidRPr="0009299B" w:rsidRDefault="00BC0DE3" w:rsidP="00A52C88">
            <w:pPr>
              <w:pStyle w:val="ListParagraph"/>
              <w:keepNext/>
              <w:keepLines/>
              <w:ind w:left="0"/>
              <w:jc w:val="center"/>
              <w:rPr>
                <w:rFonts w:cs="Arial"/>
                <w:color w:val="000000"/>
              </w:rPr>
            </w:pPr>
            <w:r w:rsidRPr="0009299B">
              <w:rPr>
                <w:rFonts w:cs="Arial"/>
                <w:color w:val="000000"/>
              </w:rPr>
              <w:t>320</w:t>
            </w:r>
            <w:r w:rsidRPr="0009299B">
              <w:rPr>
                <w:rFonts w:cs="Arial"/>
                <w:color w:val="000000"/>
                <w:vertAlign w:val="superscript"/>
              </w:rPr>
              <w:t>2</w:t>
            </w:r>
          </w:p>
        </w:tc>
        <w:tc>
          <w:tcPr>
            <w:tcW w:w="852" w:type="dxa"/>
            <w:tcBorders>
              <w:bottom w:val="single" w:sz="4" w:space="0" w:color="auto"/>
            </w:tcBorders>
            <w:vAlign w:val="center"/>
          </w:tcPr>
          <w:p w:rsidR="00BC0DE3" w:rsidRPr="0009299B" w:rsidRDefault="00BC0DE3" w:rsidP="00A52C88">
            <w:pPr>
              <w:pStyle w:val="ListParagraph"/>
              <w:keepNext/>
              <w:keepLines/>
              <w:ind w:left="0"/>
              <w:jc w:val="center"/>
              <w:rPr>
                <w:rFonts w:cs="Arial"/>
                <w:color w:val="000000"/>
              </w:rPr>
            </w:pPr>
            <w:r w:rsidRPr="0009299B">
              <w:rPr>
                <w:rFonts w:cs="Arial"/>
                <w:color w:val="000000"/>
              </w:rPr>
              <w:t>320</w:t>
            </w:r>
            <w:r w:rsidRPr="0009299B">
              <w:rPr>
                <w:rFonts w:cs="Arial"/>
                <w:color w:val="000000"/>
                <w:vertAlign w:val="superscript"/>
              </w:rPr>
              <w:t>2</w:t>
            </w:r>
          </w:p>
        </w:tc>
        <w:tc>
          <w:tcPr>
            <w:tcW w:w="948" w:type="dxa"/>
            <w:tcBorders>
              <w:bottom w:val="single" w:sz="4" w:space="0" w:color="auto"/>
            </w:tcBorders>
            <w:vAlign w:val="center"/>
          </w:tcPr>
          <w:p w:rsidR="00BC0DE3" w:rsidRPr="0009299B" w:rsidRDefault="00BC0DE3" w:rsidP="00A52C88">
            <w:pPr>
              <w:pStyle w:val="ListParagraph"/>
              <w:keepNext/>
              <w:keepLines/>
              <w:ind w:left="0"/>
              <w:jc w:val="center"/>
              <w:rPr>
                <w:rFonts w:cs="Arial"/>
                <w:color w:val="000000"/>
              </w:rPr>
            </w:pPr>
            <w:r w:rsidRPr="0009299B">
              <w:rPr>
                <w:rFonts w:cs="Arial"/>
                <w:color w:val="000000"/>
              </w:rPr>
              <w:t>320</w:t>
            </w:r>
            <w:r w:rsidRPr="0009299B">
              <w:rPr>
                <w:rFonts w:cs="Arial"/>
                <w:color w:val="000000"/>
                <w:vertAlign w:val="superscript"/>
              </w:rPr>
              <w:t>2</w:t>
            </w:r>
          </w:p>
        </w:tc>
      </w:tr>
      <w:tr w:rsidR="00BC0DE3" w:rsidRPr="00E92642" w:rsidTr="0009299B">
        <w:trPr>
          <w:trHeight w:val="413"/>
        </w:trPr>
        <w:tc>
          <w:tcPr>
            <w:tcW w:w="6660" w:type="dxa"/>
            <w:gridSpan w:val="5"/>
            <w:tcBorders>
              <w:top w:val="single" w:sz="4" w:space="0" w:color="auto"/>
              <w:bottom w:val="nil"/>
            </w:tcBorders>
          </w:tcPr>
          <w:p w:rsidR="00BC0DE3" w:rsidRPr="00E92642" w:rsidRDefault="00BC0DE3" w:rsidP="00A52C88">
            <w:pPr>
              <w:pStyle w:val="ListParagraph"/>
              <w:keepNext/>
              <w:keepLines/>
              <w:ind w:left="62" w:hanging="62"/>
              <w:rPr>
                <w:rFonts w:cs="Arial"/>
                <w:color w:val="000000"/>
                <w:sz w:val="16"/>
              </w:rPr>
            </w:pPr>
            <w:r w:rsidRPr="00E92642">
              <w:rPr>
                <w:rFonts w:cs="Arial"/>
                <w:color w:val="000000"/>
                <w:sz w:val="16"/>
                <w:vertAlign w:val="superscript"/>
              </w:rPr>
              <w:t>1</w:t>
            </w:r>
            <w:r w:rsidRPr="00E92642">
              <w:rPr>
                <w:rFonts w:cs="Arial"/>
                <w:color w:val="000000"/>
                <w:sz w:val="16"/>
              </w:rPr>
              <w:t xml:space="preserve">For Type I, machine and cross direction respectively. </w:t>
            </w:r>
            <w:r w:rsidRPr="00E92642">
              <w:rPr>
                <w:rFonts w:cs="Arial"/>
                <w:sz w:val="16"/>
              </w:rPr>
              <w:t xml:space="preserve">Strengths for </w:t>
            </w:r>
            <w:r w:rsidRPr="00E92642">
              <w:rPr>
                <w:rFonts w:cs="Arial"/>
                <w:color w:val="000000"/>
                <w:sz w:val="16"/>
              </w:rPr>
              <w:t>Type II and III are in both directions.</w:t>
            </w:r>
          </w:p>
          <w:p w:rsidR="00BC0DE3" w:rsidRPr="00E92642" w:rsidRDefault="00BC0DE3" w:rsidP="00A52C88">
            <w:pPr>
              <w:spacing w:after="120"/>
              <w:ind w:left="62" w:hanging="62"/>
              <w:contextualSpacing/>
              <w:rPr>
                <w:rFonts w:cs="Arial"/>
                <w:sz w:val="16"/>
              </w:rPr>
            </w:pPr>
            <w:r w:rsidRPr="00E92642">
              <w:rPr>
                <w:rFonts w:cs="Arial"/>
                <w:sz w:val="16"/>
                <w:vertAlign w:val="superscript"/>
              </w:rPr>
              <w:t>2</w:t>
            </w:r>
            <w:r w:rsidRPr="00E92642">
              <w:rPr>
                <w:rFonts w:cs="Arial"/>
                <w:sz w:val="16"/>
              </w:rPr>
              <w:t>320 is the assumed softening/melt point of PVA. See Section 318.03 for more on placement temperature.</w:t>
            </w:r>
          </w:p>
        </w:tc>
      </w:tr>
    </w:tbl>
    <w:p w:rsidR="00BC0DE3" w:rsidRPr="0009299B" w:rsidRDefault="00BC0DE3" w:rsidP="00BC0DE3">
      <w:pPr>
        <w:pStyle w:val="Pa2"/>
        <w:ind w:left="1080"/>
        <w:rPr>
          <w:rFonts w:cs="Arial"/>
          <w:szCs w:val="20"/>
        </w:rPr>
      </w:pPr>
    </w:p>
    <w:p w:rsidR="00BC0DE3" w:rsidRPr="0009299B" w:rsidRDefault="00BC0DE3" w:rsidP="0009299B">
      <w:pPr>
        <w:pStyle w:val="Pa2"/>
        <w:numPr>
          <w:ilvl w:val="1"/>
          <w:numId w:val="31"/>
        </w:numPr>
        <w:spacing w:after="240"/>
        <w:rPr>
          <w:rFonts w:cs="Arial"/>
          <w:szCs w:val="20"/>
        </w:rPr>
      </w:pPr>
      <w:r w:rsidRPr="0009299B">
        <w:rPr>
          <w:rFonts w:cs="Arial"/>
          <w:b/>
          <w:szCs w:val="20"/>
        </w:rPr>
        <w:t xml:space="preserve">Pavement Repair and Bridge Deck Waterproofing Strip Membrane: Materials used for strip membranes shall be comprised of </w:t>
      </w:r>
      <w:r w:rsidRPr="0009299B">
        <w:rPr>
          <w:rFonts w:cs="Arial"/>
          <w:szCs w:val="20"/>
        </w:rPr>
        <w:t>composite self-adhering rubberized asphalt attached to a pavingfabric, a paving mat, or a paving grid and meet the requirements of the table below.</w:t>
      </w:r>
    </w:p>
    <w:tbl>
      <w:tblPr>
        <w:tblStyle w:val="TableGrid"/>
        <w:tblW w:w="6783" w:type="dxa"/>
        <w:tblInd w:w="432" w:type="dxa"/>
        <w:tblBorders>
          <w:left w:val="none" w:sz="0" w:space="0" w:color="auto"/>
          <w:right w:val="none" w:sz="0" w:space="0" w:color="auto"/>
          <w:insideV w:val="none" w:sz="0" w:space="0" w:color="auto"/>
        </w:tblBorders>
        <w:tblCellMar>
          <w:top w:w="29" w:type="dxa"/>
          <w:left w:w="72" w:type="dxa"/>
          <w:bottom w:w="29" w:type="dxa"/>
          <w:right w:w="72" w:type="dxa"/>
        </w:tblCellMar>
        <w:tblLook w:val="04A0" w:firstRow="1" w:lastRow="0" w:firstColumn="1" w:lastColumn="0" w:noHBand="0" w:noVBand="1"/>
      </w:tblPr>
      <w:tblGrid>
        <w:gridCol w:w="3183"/>
        <w:gridCol w:w="1530"/>
        <w:gridCol w:w="2070"/>
      </w:tblGrid>
      <w:tr w:rsidR="00BC0DE3" w:rsidRPr="0009299B" w:rsidTr="00E92642">
        <w:trPr>
          <w:trHeight w:val="41"/>
        </w:trPr>
        <w:tc>
          <w:tcPr>
            <w:tcW w:w="3183" w:type="dxa"/>
            <w:tcBorders>
              <w:top w:val="single" w:sz="4" w:space="0" w:color="auto"/>
              <w:bottom w:val="single" w:sz="4" w:space="0" w:color="auto"/>
            </w:tcBorders>
          </w:tcPr>
          <w:p w:rsidR="00BC0DE3" w:rsidRPr="0009299B" w:rsidRDefault="00BC0DE3" w:rsidP="0009299B">
            <w:pPr>
              <w:pStyle w:val="ListParagraph"/>
              <w:keepNext/>
              <w:ind w:left="0"/>
              <w:rPr>
                <w:rFonts w:cs="Arial"/>
                <w:b/>
              </w:rPr>
            </w:pPr>
            <w:r w:rsidRPr="0009299B">
              <w:rPr>
                <w:rFonts w:cs="Arial"/>
                <w:b/>
              </w:rPr>
              <w:t>Property</w:t>
            </w:r>
          </w:p>
        </w:tc>
        <w:tc>
          <w:tcPr>
            <w:tcW w:w="1530" w:type="dxa"/>
            <w:tcBorders>
              <w:top w:val="single" w:sz="4" w:space="0" w:color="auto"/>
              <w:bottom w:val="single" w:sz="4" w:space="0" w:color="auto"/>
            </w:tcBorders>
          </w:tcPr>
          <w:p w:rsidR="00BC0DE3" w:rsidRPr="0009299B" w:rsidRDefault="00BC0DE3" w:rsidP="0009299B">
            <w:pPr>
              <w:pStyle w:val="ListParagraph"/>
              <w:keepNext/>
              <w:ind w:left="0"/>
              <w:jc w:val="center"/>
              <w:rPr>
                <w:rFonts w:cs="Arial"/>
                <w:b/>
              </w:rPr>
            </w:pPr>
            <w:r w:rsidRPr="0009299B">
              <w:rPr>
                <w:rFonts w:cs="Arial"/>
                <w:b/>
              </w:rPr>
              <w:t>Test Method</w:t>
            </w:r>
          </w:p>
        </w:tc>
        <w:tc>
          <w:tcPr>
            <w:tcW w:w="2070" w:type="dxa"/>
            <w:tcBorders>
              <w:top w:val="single" w:sz="4" w:space="0" w:color="auto"/>
              <w:bottom w:val="single" w:sz="4" w:space="0" w:color="auto"/>
            </w:tcBorders>
          </w:tcPr>
          <w:p w:rsidR="00BC0DE3" w:rsidRPr="0009299B" w:rsidRDefault="00BC0DE3" w:rsidP="0009299B">
            <w:pPr>
              <w:pStyle w:val="ListParagraph"/>
              <w:keepNext/>
              <w:ind w:left="0"/>
              <w:jc w:val="center"/>
              <w:rPr>
                <w:rFonts w:cs="Arial"/>
                <w:b/>
              </w:rPr>
            </w:pPr>
            <w:r w:rsidRPr="0009299B">
              <w:rPr>
                <w:rFonts w:cs="Arial"/>
                <w:b/>
              </w:rPr>
              <w:t>Type I</w:t>
            </w:r>
          </w:p>
        </w:tc>
      </w:tr>
      <w:tr w:rsidR="00BC0DE3" w:rsidRPr="0009299B" w:rsidTr="00E92642">
        <w:tc>
          <w:tcPr>
            <w:tcW w:w="3183" w:type="dxa"/>
            <w:tcBorders>
              <w:bottom w:val="nil"/>
            </w:tcBorders>
            <w:vAlign w:val="center"/>
          </w:tcPr>
          <w:p w:rsidR="00BC0DE3" w:rsidRPr="0009299B" w:rsidRDefault="00BC0DE3" w:rsidP="0009299B">
            <w:pPr>
              <w:pStyle w:val="ListParagraph"/>
              <w:keepNext/>
              <w:ind w:left="0"/>
              <w:rPr>
                <w:rFonts w:cs="Arial"/>
              </w:rPr>
            </w:pPr>
            <w:r w:rsidRPr="0009299B">
              <w:rPr>
                <w:rFonts w:cs="Arial"/>
              </w:rPr>
              <w:t>Strip Tensile Strength, min (lb/in)</w:t>
            </w:r>
          </w:p>
        </w:tc>
        <w:tc>
          <w:tcPr>
            <w:tcW w:w="1530" w:type="dxa"/>
            <w:tcBorders>
              <w:bottom w:val="nil"/>
            </w:tcBorders>
            <w:vAlign w:val="center"/>
          </w:tcPr>
          <w:p w:rsidR="00BC0DE3" w:rsidRPr="0009299B" w:rsidRDefault="00BC0DE3" w:rsidP="0009299B">
            <w:pPr>
              <w:pStyle w:val="ListParagraph"/>
              <w:keepNext/>
              <w:ind w:left="0"/>
              <w:jc w:val="center"/>
              <w:rPr>
                <w:rFonts w:cs="Arial"/>
              </w:rPr>
            </w:pPr>
            <w:r w:rsidRPr="0009299B">
              <w:rPr>
                <w:rFonts w:cs="Arial"/>
              </w:rPr>
              <w:t>ASTM D882</w:t>
            </w:r>
          </w:p>
        </w:tc>
        <w:tc>
          <w:tcPr>
            <w:tcW w:w="2070" w:type="dxa"/>
            <w:tcBorders>
              <w:bottom w:val="nil"/>
            </w:tcBorders>
            <w:vAlign w:val="center"/>
          </w:tcPr>
          <w:p w:rsidR="00BC0DE3" w:rsidRPr="0009299B" w:rsidRDefault="00BC0DE3" w:rsidP="0009299B">
            <w:pPr>
              <w:pStyle w:val="ListParagraph"/>
              <w:keepNext/>
              <w:ind w:left="0"/>
              <w:jc w:val="center"/>
              <w:rPr>
                <w:rFonts w:cs="Arial"/>
              </w:rPr>
            </w:pPr>
            <w:r w:rsidRPr="0009299B">
              <w:rPr>
                <w:rFonts w:cs="Arial"/>
              </w:rPr>
              <w:t>50</w:t>
            </w:r>
          </w:p>
        </w:tc>
      </w:tr>
      <w:tr w:rsidR="00BC0DE3" w:rsidRPr="0009299B" w:rsidTr="00E92642">
        <w:tc>
          <w:tcPr>
            <w:tcW w:w="3183" w:type="dxa"/>
            <w:tcBorders>
              <w:top w:val="nil"/>
              <w:bottom w:val="nil"/>
            </w:tcBorders>
            <w:vAlign w:val="center"/>
          </w:tcPr>
          <w:p w:rsidR="00BC0DE3" w:rsidRPr="0009299B" w:rsidRDefault="00BC0DE3" w:rsidP="0009299B">
            <w:pPr>
              <w:pStyle w:val="ListParagraph"/>
              <w:keepNext/>
              <w:ind w:left="0"/>
              <w:rPr>
                <w:rFonts w:cs="Arial"/>
              </w:rPr>
            </w:pPr>
            <w:r w:rsidRPr="0009299B">
              <w:rPr>
                <w:rFonts w:cs="Arial"/>
              </w:rPr>
              <w:t>Puncture Resistance, min (lbs)</w:t>
            </w:r>
          </w:p>
        </w:tc>
        <w:tc>
          <w:tcPr>
            <w:tcW w:w="1530" w:type="dxa"/>
            <w:tcBorders>
              <w:top w:val="nil"/>
              <w:bottom w:val="nil"/>
            </w:tcBorders>
            <w:vAlign w:val="center"/>
          </w:tcPr>
          <w:p w:rsidR="00BC0DE3" w:rsidRPr="0009299B" w:rsidRDefault="00BC0DE3" w:rsidP="0009299B">
            <w:pPr>
              <w:pStyle w:val="ListParagraph"/>
              <w:keepNext/>
              <w:ind w:left="0"/>
              <w:jc w:val="center"/>
              <w:rPr>
                <w:rFonts w:cs="Arial"/>
              </w:rPr>
            </w:pPr>
            <w:r w:rsidRPr="0009299B">
              <w:rPr>
                <w:rFonts w:cs="Arial"/>
              </w:rPr>
              <w:t>ASTM E154</w:t>
            </w:r>
          </w:p>
        </w:tc>
        <w:tc>
          <w:tcPr>
            <w:tcW w:w="2070" w:type="dxa"/>
            <w:tcBorders>
              <w:top w:val="nil"/>
              <w:bottom w:val="nil"/>
            </w:tcBorders>
            <w:vAlign w:val="center"/>
          </w:tcPr>
          <w:p w:rsidR="00BC0DE3" w:rsidRPr="0009299B" w:rsidRDefault="00BC0DE3" w:rsidP="0009299B">
            <w:pPr>
              <w:pStyle w:val="ListParagraph"/>
              <w:keepNext/>
              <w:ind w:left="0"/>
              <w:jc w:val="center"/>
              <w:rPr>
                <w:rFonts w:cs="Arial"/>
              </w:rPr>
            </w:pPr>
            <w:r w:rsidRPr="0009299B">
              <w:rPr>
                <w:rFonts w:cs="Arial"/>
              </w:rPr>
              <w:t>200</w:t>
            </w:r>
          </w:p>
        </w:tc>
      </w:tr>
      <w:tr w:rsidR="00BC0DE3" w:rsidRPr="0009299B" w:rsidTr="00E92642">
        <w:trPr>
          <w:trHeight w:val="70"/>
        </w:trPr>
        <w:tc>
          <w:tcPr>
            <w:tcW w:w="3183" w:type="dxa"/>
            <w:tcBorders>
              <w:top w:val="nil"/>
              <w:bottom w:val="nil"/>
            </w:tcBorders>
            <w:vAlign w:val="center"/>
          </w:tcPr>
          <w:p w:rsidR="00BC0DE3" w:rsidRPr="0009299B" w:rsidRDefault="00BC0DE3" w:rsidP="0009299B">
            <w:pPr>
              <w:pStyle w:val="ListParagraph"/>
              <w:keepNext/>
              <w:ind w:left="0"/>
              <w:rPr>
                <w:rFonts w:cs="Arial"/>
              </w:rPr>
            </w:pPr>
            <w:r w:rsidRPr="0009299B">
              <w:rPr>
                <w:rFonts w:cs="Arial"/>
              </w:rPr>
              <w:t>Permeance-Perms, max</w:t>
            </w:r>
          </w:p>
        </w:tc>
        <w:tc>
          <w:tcPr>
            <w:tcW w:w="1530" w:type="dxa"/>
            <w:tcBorders>
              <w:top w:val="nil"/>
              <w:bottom w:val="nil"/>
            </w:tcBorders>
            <w:vAlign w:val="center"/>
          </w:tcPr>
          <w:p w:rsidR="00BC0DE3" w:rsidRPr="0009299B" w:rsidRDefault="00BC0DE3" w:rsidP="0009299B">
            <w:pPr>
              <w:pStyle w:val="ListParagraph"/>
              <w:keepNext/>
              <w:ind w:left="0"/>
              <w:jc w:val="center"/>
              <w:rPr>
                <w:rFonts w:cs="Arial"/>
              </w:rPr>
            </w:pPr>
            <w:r w:rsidRPr="0009299B">
              <w:rPr>
                <w:rFonts w:cs="Arial"/>
              </w:rPr>
              <w:t>ASTM E-96 Method B</w:t>
            </w:r>
          </w:p>
        </w:tc>
        <w:tc>
          <w:tcPr>
            <w:tcW w:w="2070" w:type="dxa"/>
            <w:tcBorders>
              <w:top w:val="nil"/>
              <w:bottom w:val="nil"/>
            </w:tcBorders>
            <w:vAlign w:val="center"/>
          </w:tcPr>
          <w:p w:rsidR="00BC0DE3" w:rsidRPr="0009299B" w:rsidRDefault="00BC0DE3" w:rsidP="0009299B">
            <w:pPr>
              <w:pStyle w:val="ListParagraph"/>
              <w:keepNext/>
              <w:ind w:left="0"/>
              <w:jc w:val="center"/>
              <w:rPr>
                <w:rFonts w:cs="Arial"/>
              </w:rPr>
            </w:pPr>
            <w:r w:rsidRPr="0009299B">
              <w:rPr>
                <w:rFonts w:cs="Arial"/>
              </w:rPr>
              <w:t>0.05</w:t>
            </w:r>
          </w:p>
        </w:tc>
      </w:tr>
      <w:tr w:rsidR="00BC0DE3" w:rsidRPr="0009299B" w:rsidTr="00E92642">
        <w:trPr>
          <w:cantSplit/>
        </w:trPr>
        <w:tc>
          <w:tcPr>
            <w:tcW w:w="3183" w:type="dxa"/>
            <w:tcBorders>
              <w:top w:val="nil"/>
              <w:bottom w:val="single" w:sz="4" w:space="0" w:color="auto"/>
            </w:tcBorders>
            <w:vAlign w:val="center"/>
          </w:tcPr>
          <w:p w:rsidR="00BC0DE3" w:rsidRPr="0009299B" w:rsidRDefault="00BC0DE3" w:rsidP="0009299B">
            <w:pPr>
              <w:pStyle w:val="ListParagraph"/>
              <w:ind w:left="60" w:hanging="60"/>
              <w:rPr>
                <w:rFonts w:cs="Arial"/>
              </w:rPr>
            </w:pPr>
            <w:r w:rsidRPr="0009299B">
              <w:rPr>
                <w:rFonts w:cs="Arial"/>
              </w:rPr>
              <w:t>Pliability - 1/4" Mandrel 180⁰ Bend at -25 ⁰F</w:t>
            </w:r>
          </w:p>
        </w:tc>
        <w:tc>
          <w:tcPr>
            <w:tcW w:w="1530" w:type="dxa"/>
            <w:tcBorders>
              <w:top w:val="nil"/>
              <w:bottom w:val="single" w:sz="4" w:space="0" w:color="auto"/>
            </w:tcBorders>
            <w:vAlign w:val="center"/>
          </w:tcPr>
          <w:p w:rsidR="00BC0DE3" w:rsidRPr="0009299B" w:rsidRDefault="00BC0DE3" w:rsidP="0009299B">
            <w:pPr>
              <w:pStyle w:val="ListParagraph"/>
              <w:ind w:left="0"/>
              <w:jc w:val="center"/>
              <w:rPr>
                <w:rFonts w:cs="Arial"/>
              </w:rPr>
            </w:pPr>
            <w:r w:rsidRPr="0009299B">
              <w:rPr>
                <w:rFonts w:cs="Arial"/>
              </w:rPr>
              <w:t>ASTM D146</w:t>
            </w:r>
          </w:p>
        </w:tc>
        <w:tc>
          <w:tcPr>
            <w:tcW w:w="2070" w:type="dxa"/>
            <w:tcBorders>
              <w:top w:val="nil"/>
              <w:bottom w:val="single" w:sz="4" w:space="0" w:color="auto"/>
            </w:tcBorders>
            <w:vAlign w:val="center"/>
          </w:tcPr>
          <w:p w:rsidR="00BC0DE3" w:rsidRPr="0009299B" w:rsidRDefault="00BC0DE3" w:rsidP="0009299B">
            <w:pPr>
              <w:pStyle w:val="ListParagraph"/>
              <w:ind w:left="0"/>
              <w:jc w:val="center"/>
              <w:rPr>
                <w:rFonts w:cs="Arial"/>
              </w:rPr>
            </w:pPr>
            <w:r w:rsidRPr="0009299B">
              <w:rPr>
                <w:rFonts w:cs="Arial"/>
              </w:rPr>
              <w:t>No cracks in fabric or rubberized asphalt</w:t>
            </w:r>
          </w:p>
        </w:tc>
      </w:tr>
    </w:tbl>
    <w:p w:rsidR="00BC0DE3" w:rsidRPr="0009299B" w:rsidRDefault="00BC0DE3" w:rsidP="00BC0DE3">
      <w:pPr>
        <w:pStyle w:val="Pa2"/>
        <w:ind w:left="1080"/>
        <w:rPr>
          <w:rFonts w:cs="Arial"/>
          <w:szCs w:val="20"/>
        </w:rPr>
      </w:pPr>
    </w:p>
    <w:p w:rsidR="00BC0DE3" w:rsidRPr="0009299B" w:rsidRDefault="00BC0DE3" w:rsidP="0009299B">
      <w:pPr>
        <w:pStyle w:val="Default"/>
        <w:jc w:val="both"/>
        <w:rPr>
          <w:sz w:val="20"/>
          <w:szCs w:val="20"/>
        </w:rPr>
      </w:pPr>
      <w:r w:rsidRPr="0009299B">
        <w:rPr>
          <w:b/>
          <w:sz w:val="20"/>
          <w:szCs w:val="20"/>
        </w:rPr>
        <w:t>Section 245.03(k) – Fabric for Use in Turbidity Curtains</w:t>
      </w:r>
      <w:r w:rsidRPr="0009299B">
        <w:rPr>
          <w:sz w:val="20"/>
          <w:szCs w:val="20"/>
        </w:rPr>
        <w:t xml:space="preserve"> is inserted as follows:</w:t>
      </w:r>
    </w:p>
    <w:p w:rsidR="00BC0DE3" w:rsidRPr="0009299B" w:rsidRDefault="00BC0DE3" w:rsidP="00BC0DE3">
      <w:pPr>
        <w:pStyle w:val="Default"/>
        <w:ind w:left="360"/>
        <w:jc w:val="both"/>
        <w:rPr>
          <w:sz w:val="20"/>
          <w:szCs w:val="20"/>
        </w:rPr>
      </w:pPr>
    </w:p>
    <w:p w:rsidR="00BC0DE3" w:rsidRPr="0009299B" w:rsidRDefault="00BC0DE3" w:rsidP="0009299B">
      <w:pPr>
        <w:pStyle w:val="Default"/>
        <w:ind w:left="360"/>
        <w:jc w:val="both"/>
        <w:rPr>
          <w:sz w:val="20"/>
          <w:szCs w:val="20"/>
        </w:rPr>
      </w:pPr>
      <w:r w:rsidRPr="0009299B">
        <w:rPr>
          <w:b/>
          <w:bCs/>
          <w:sz w:val="20"/>
          <w:szCs w:val="20"/>
        </w:rPr>
        <w:t>Fabric for Use in Turbidity Curtains:</w:t>
      </w:r>
      <w:r w:rsidRPr="0009299B">
        <w:rPr>
          <w:bCs/>
          <w:sz w:val="20"/>
          <w:szCs w:val="20"/>
        </w:rPr>
        <w:t xml:space="preserve"> This fabric</w:t>
      </w:r>
      <w:r w:rsidRPr="0009299B">
        <w:rPr>
          <w:sz w:val="20"/>
          <w:szCs w:val="20"/>
        </w:rPr>
        <w:t xml:space="preserve"> shall consist of synthetic fabric coated with suitable elastomeric or polymeric compound. The coating shall have a high resistance to weathering, hydrocarbons, fresh and salt water, and temperature extremes.  The curtain shall form a continuous vertical and horizontal barrier for the entire width and length of each section.  Seams, if required, shall be either vulcanized welded or sewn and shall develop the full strength of the fabric.</w:t>
      </w:r>
    </w:p>
    <w:p w:rsidR="00BC0DE3" w:rsidRPr="0009299B" w:rsidRDefault="00BC0DE3" w:rsidP="00BC0DE3">
      <w:pPr>
        <w:pStyle w:val="Default"/>
        <w:ind w:left="720"/>
        <w:jc w:val="both"/>
        <w:rPr>
          <w:sz w:val="20"/>
          <w:szCs w:val="20"/>
        </w:rPr>
      </w:pPr>
    </w:p>
    <w:p w:rsidR="00BC0DE3" w:rsidRPr="0009299B" w:rsidRDefault="00BC0DE3" w:rsidP="0009299B">
      <w:pPr>
        <w:pStyle w:val="Default"/>
        <w:ind w:left="360"/>
        <w:jc w:val="both"/>
        <w:rPr>
          <w:sz w:val="20"/>
          <w:szCs w:val="20"/>
        </w:rPr>
      </w:pPr>
      <w:r w:rsidRPr="0009299B">
        <w:rPr>
          <w:sz w:val="20"/>
          <w:szCs w:val="20"/>
        </w:rPr>
        <w:t>The curtain fabric shall meet the minimum requirements noted below:</w:t>
      </w:r>
    </w:p>
    <w:p w:rsidR="00BC0DE3" w:rsidRPr="0009299B" w:rsidRDefault="00BC0DE3" w:rsidP="00BC0DE3">
      <w:pPr>
        <w:pStyle w:val="Default"/>
        <w:ind w:left="720"/>
        <w:jc w:val="both"/>
        <w:rPr>
          <w:sz w:val="20"/>
          <w:szCs w:val="20"/>
        </w:rPr>
      </w:pPr>
    </w:p>
    <w:tbl>
      <w:tblPr>
        <w:tblStyle w:val="TableGrid"/>
        <w:tblW w:w="0" w:type="auto"/>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32"/>
        <w:gridCol w:w="2506"/>
      </w:tblGrid>
      <w:tr w:rsidR="00BC0DE3" w:rsidRPr="0009299B" w:rsidTr="0009299B">
        <w:tc>
          <w:tcPr>
            <w:tcW w:w="6138" w:type="dxa"/>
            <w:gridSpan w:val="2"/>
            <w:tcBorders>
              <w:bottom w:val="single" w:sz="4" w:space="0" w:color="auto"/>
            </w:tcBorders>
          </w:tcPr>
          <w:p w:rsidR="00BC0DE3" w:rsidRPr="0009299B" w:rsidRDefault="00BC0DE3" w:rsidP="00E92642">
            <w:pPr>
              <w:pStyle w:val="Default"/>
              <w:keepNext/>
              <w:jc w:val="center"/>
              <w:rPr>
                <w:sz w:val="20"/>
                <w:szCs w:val="20"/>
              </w:rPr>
            </w:pPr>
            <w:r w:rsidRPr="0009299B">
              <w:rPr>
                <w:b/>
                <w:sz w:val="20"/>
                <w:szCs w:val="20"/>
              </w:rPr>
              <w:t>Physical Properties of Turbidity Curtain Fabric</w:t>
            </w:r>
          </w:p>
        </w:tc>
      </w:tr>
      <w:tr w:rsidR="00BC0DE3" w:rsidRPr="0009299B" w:rsidTr="0009299B">
        <w:tc>
          <w:tcPr>
            <w:tcW w:w="3632" w:type="dxa"/>
            <w:tcBorders>
              <w:top w:val="single" w:sz="4" w:space="0" w:color="auto"/>
              <w:bottom w:val="single" w:sz="4" w:space="0" w:color="auto"/>
            </w:tcBorders>
          </w:tcPr>
          <w:p w:rsidR="00BC0DE3" w:rsidRPr="0009299B" w:rsidRDefault="00BC0DE3" w:rsidP="00E92642">
            <w:pPr>
              <w:pStyle w:val="Default"/>
              <w:keepNext/>
              <w:rPr>
                <w:sz w:val="20"/>
                <w:szCs w:val="20"/>
              </w:rPr>
            </w:pPr>
            <w:r w:rsidRPr="0009299B">
              <w:rPr>
                <w:sz w:val="20"/>
                <w:szCs w:val="20"/>
              </w:rPr>
              <w:t>Physical Property</w:t>
            </w:r>
          </w:p>
        </w:tc>
        <w:tc>
          <w:tcPr>
            <w:tcW w:w="2506" w:type="dxa"/>
            <w:tcBorders>
              <w:top w:val="single" w:sz="4" w:space="0" w:color="auto"/>
              <w:bottom w:val="single" w:sz="4" w:space="0" w:color="auto"/>
            </w:tcBorders>
          </w:tcPr>
          <w:p w:rsidR="00BC0DE3" w:rsidRPr="0009299B" w:rsidRDefault="00BC0DE3" w:rsidP="00E92642">
            <w:pPr>
              <w:pStyle w:val="Default"/>
              <w:keepNext/>
              <w:rPr>
                <w:sz w:val="20"/>
                <w:szCs w:val="20"/>
              </w:rPr>
            </w:pPr>
            <w:r w:rsidRPr="0009299B">
              <w:rPr>
                <w:sz w:val="20"/>
                <w:szCs w:val="20"/>
              </w:rPr>
              <w:t>Requirement</w:t>
            </w:r>
          </w:p>
        </w:tc>
      </w:tr>
      <w:tr w:rsidR="00BC0DE3" w:rsidRPr="0009299B" w:rsidTr="0009299B">
        <w:tc>
          <w:tcPr>
            <w:tcW w:w="3632" w:type="dxa"/>
          </w:tcPr>
          <w:p w:rsidR="00BC0DE3" w:rsidRPr="0009299B" w:rsidRDefault="00BC0DE3" w:rsidP="00E92642">
            <w:pPr>
              <w:pStyle w:val="Default"/>
              <w:keepNext/>
              <w:rPr>
                <w:sz w:val="20"/>
                <w:szCs w:val="20"/>
              </w:rPr>
            </w:pPr>
            <w:r w:rsidRPr="0009299B">
              <w:rPr>
                <w:sz w:val="20"/>
                <w:szCs w:val="20"/>
              </w:rPr>
              <w:t>Weight (oz/yd</w:t>
            </w:r>
            <w:r w:rsidRPr="0009299B">
              <w:rPr>
                <w:sz w:val="20"/>
                <w:szCs w:val="20"/>
                <w:vertAlign w:val="superscript"/>
              </w:rPr>
              <w:t>2</w:t>
            </w:r>
            <w:r w:rsidRPr="0009299B">
              <w:rPr>
                <w:sz w:val="20"/>
                <w:szCs w:val="20"/>
              </w:rPr>
              <w:t>)</w:t>
            </w:r>
          </w:p>
        </w:tc>
        <w:tc>
          <w:tcPr>
            <w:tcW w:w="2506" w:type="dxa"/>
          </w:tcPr>
          <w:p w:rsidR="00BC0DE3" w:rsidRPr="0009299B" w:rsidRDefault="00BC0DE3" w:rsidP="00E92642">
            <w:pPr>
              <w:pStyle w:val="Default"/>
              <w:keepNext/>
              <w:rPr>
                <w:sz w:val="20"/>
                <w:szCs w:val="20"/>
              </w:rPr>
            </w:pPr>
          </w:p>
        </w:tc>
      </w:tr>
      <w:tr w:rsidR="00BC0DE3" w:rsidRPr="0009299B" w:rsidTr="0009299B">
        <w:tc>
          <w:tcPr>
            <w:tcW w:w="3632" w:type="dxa"/>
          </w:tcPr>
          <w:p w:rsidR="00BC0DE3" w:rsidRPr="0009299B" w:rsidRDefault="00BC0DE3" w:rsidP="00E92642">
            <w:pPr>
              <w:pStyle w:val="Default"/>
              <w:keepNext/>
              <w:ind w:left="342"/>
              <w:rPr>
                <w:sz w:val="20"/>
                <w:szCs w:val="20"/>
              </w:rPr>
            </w:pPr>
            <w:r w:rsidRPr="0009299B">
              <w:rPr>
                <w:sz w:val="20"/>
                <w:szCs w:val="20"/>
              </w:rPr>
              <w:t>Type I</w:t>
            </w:r>
          </w:p>
        </w:tc>
        <w:tc>
          <w:tcPr>
            <w:tcW w:w="2506" w:type="dxa"/>
          </w:tcPr>
          <w:p w:rsidR="00BC0DE3" w:rsidRPr="0009299B" w:rsidRDefault="00BC0DE3" w:rsidP="00E92642">
            <w:pPr>
              <w:pStyle w:val="Default"/>
              <w:keepNext/>
              <w:rPr>
                <w:sz w:val="20"/>
                <w:szCs w:val="20"/>
              </w:rPr>
            </w:pPr>
            <w:r w:rsidRPr="0009299B">
              <w:rPr>
                <w:sz w:val="20"/>
                <w:szCs w:val="20"/>
              </w:rPr>
              <w:t>18</w:t>
            </w:r>
          </w:p>
        </w:tc>
      </w:tr>
      <w:tr w:rsidR="00BC0DE3" w:rsidRPr="0009299B" w:rsidTr="0009299B">
        <w:tc>
          <w:tcPr>
            <w:tcW w:w="3632" w:type="dxa"/>
          </w:tcPr>
          <w:p w:rsidR="00BC0DE3" w:rsidRPr="0009299B" w:rsidRDefault="00BC0DE3" w:rsidP="00E92642">
            <w:pPr>
              <w:pStyle w:val="Default"/>
              <w:keepNext/>
              <w:ind w:left="342"/>
              <w:rPr>
                <w:sz w:val="20"/>
                <w:szCs w:val="20"/>
              </w:rPr>
            </w:pPr>
            <w:r w:rsidRPr="0009299B">
              <w:rPr>
                <w:sz w:val="20"/>
                <w:szCs w:val="20"/>
              </w:rPr>
              <w:t>Type II</w:t>
            </w:r>
          </w:p>
        </w:tc>
        <w:tc>
          <w:tcPr>
            <w:tcW w:w="2506" w:type="dxa"/>
          </w:tcPr>
          <w:p w:rsidR="00BC0DE3" w:rsidRPr="0009299B" w:rsidRDefault="00BC0DE3" w:rsidP="00E92642">
            <w:pPr>
              <w:pStyle w:val="Default"/>
              <w:keepNext/>
              <w:rPr>
                <w:sz w:val="20"/>
                <w:szCs w:val="20"/>
              </w:rPr>
            </w:pPr>
            <w:r w:rsidRPr="0009299B">
              <w:rPr>
                <w:sz w:val="20"/>
                <w:szCs w:val="20"/>
              </w:rPr>
              <w:t>22</w:t>
            </w:r>
          </w:p>
        </w:tc>
      </w:tr>
      <w:tr w:rsidR="00BC0DE3" w:rsidRPr="0009299B" w:rsidTr="0009299B">
        <w:tc>
          <w:tcPr>
            <w:tcW w:w="3632" w:type="dxa"/>
          </w:tcPr>
          <w:p w:rsidR="00BC0DE3" w:rsidRPr="0009299B" w:rsidRDefault="00BC0DE3" w:rsidP="00E92642">
            <w:pPr>
              <w:pStyle w:val="Default"/>
              <w:keepNext/>
              <w:ind w:left="342"/>
              <w:rPr>
                <w:sz w:val="20"/>
                <w:szCs w:val="20"/>
              </w:rPr>
            </w:pPr>
            <w:r w:rsidRPr="0009299B">
              <w:rPr>
                <w:sz w:val="20"/>
                <w:szCs w:val="20"/>
              </w:rPr>
              <w:t>Type III</w:t>
            </w:r>
          </w:p>
        </w:tc>
        <w:tc>
          <w:tcPr>
            <w:tcW w:w="2506" w:type="dxa"/>
          </w:tcPr>
          <w:p w:rsidR="00BC0DE3" w:rsidRPr="0009299B" w:rsidRDefault="00BC0DE3" w:rsidP="00E92642">
            <w:pPr>
              <w:pStyle w:val="Default"/>
              <w:keepNext/>
              <w:rPr>
                <w:sz w:val="20"/>
                <w:szCs w:val="20"/>
              </w:rPr>
            </w:pPr>
            <w:r w:rsidRPr="0009299B">
              <w:rPr>
                <w:sz w:val="20"/>
                <w:szCs w:val="20"/>
              </w:rPr>
              <w:t>22</w:t>
            </w:r>
          </w:p>
        </w:tc>
      </w:tr>
      <w:tr w:rsidR="00BC0DE3" w:rsidRPr="0009299B" w:rsidTr="0009299B">
        <w:tc>
          <w:tcPr>
            <w:tcW w:w="3632" w:type="dxa"/>
          </w:tcPr>
          <w:p w:rsidR="00BC0DE3" w:rsidRPr="0009299B" w:rsidRDefault="00BC0DE3" w:rsidP="00E92642">
            <w:pPr>
              <w:pStyle w:val="Default"/>
              <w:keepNext/>
              <w:rPr>
                <w:sz w:val="20"/>
                <w:szCs w:val="20"/>
              </w:rPr>
            </w:pPr>
            <w:r w:rsidRPr="0009299B">
              <w:rPr>
                <w:sz w:val="20"/>
                <w:szCs w:val="20"/>
              </w:rPr>
              <w:t xml:space="preserve">Grab Tensile Strength (ASTM D 4632) </w:t>
            </w:r>
          </w:p>
          <w:p w:rsidR="00BC0DE3" w:rsidRPr="0009299B" w:rsidRDefault="00BC0DE3" w:rsidP="00E92642">
            <w:pPr>
              <w:pStyle w:val="Default"/>
              <w:keepNext/>
              <w:rPr>
                <w:sz w:val="20"/>
                <w:szCs w:val="20"/>
              </w:rPr>
            </w:pPr>
            <w:r w:rsidRPr="0009299B">
              <w:rPr>
                <w:sz w:val="20"/>
                <w:szCs w:val="20"/>
              </w:rPr>
              <w:t xml:space="preserve"> </w:t>
            </w:r>
          </w:p>
        </w:tc>
        <w:tc>
          <w:tcPr>
            <w:tcW w:w="2506" w:type="dxa"/>
          </w:tcPr>
          <w:p w:rsidR="00BC0DE3" w:rsidRPr="0009299B" w:rsidRDefault="00BC0DE3" w:rsidP="00E92642">
            <w:pPr>
              <w:pStyle w:val="Default"/>
              <w:keepNext/>
              <w:rPr>
                <w:sz w:val="20"/>
                <w:szCs w:val="20"/>
              </w:rPr>
            </w:pPr>
            <w:r w:rsidRPr="0009299B">
              <w:rPr>
                <w:sz w:val="20"/>
                <w:szCs w:val="20"/>
              </w:rPr>
              <w:t>300 lbs</w:t>
            </w:r>
          </w:p>
        </w:tc>
      </w:tr>
      <w:tr w:rsidR="00BC0DE3" w:rsidRPr="0009299B" w:rsidTr="0009299B">
        <w:tc>
          <w:tcPr>
            <w:tcW w:w="3632" w:type="dxa"/>
            <w:tcBorders>
              <w:bottom w:val="single" w:sz="4" w:space="0" w:color="auto"/>
            </w:tcBorders>
          </w:tcPr>
          <w:p w:rsidR="00BC0DE3" w:rsidRPr="0009299B" w:rsidRDefault="00BC0DE3" w:rsidP="00A52C88">
            <w:pPr>
              <w:pStyle w:val="Default"/>
              <w:rPr>
                <w:sz w:val="20"/>
                <w:szCs w:val="20"/>
              </w:rPr>
            </w:pPr>
            <w:r w:rsidRPr="0009299B">
              <w:rPr>
                <w:sz w:val="20"/>
                <w:szCs w:val="20"/>
              </w:rPr>
              <w:t>UV Inhibitor</w:t>
            </w:r>
          </w:p>
        </w:tc>
        <w:tc>
          <w:tcPr>
            <w:tcW w:w="2506" w:type="dxa"/>
            <w:tcBorders>
              <w:bottom w:val="single" w:sz="4" w:space="0" w:color="auto"/>
            </w:tcBorders>
          </w:tcPr>
          <w:p w:rsidR="00BC0DE3" w:rsidRPr="0009299B" w:rsidRDefault="00BC0DE3" w:rsidP="00A52C88">
            <w:pPr>
              <w:pStyle w:val="Default"/>
              <w:rPr>
                <w:sz w:val="20"/>
                <w:szCs w:val="20"/>
              </w:rPr>
            </w:pPr>
            <w:r w:rsidRPr="0009299B">
              <w:rPr>
                <w:sz w:val="20"/>
                <w:szCs w:val="20"/>
              </w:rPr>
              <w:t>Required</w:t>
            </w:r>
          </w:p>
        </w:tc>
      </w:tr>
    </w:tbl>
    <w:p w:rsidR="00DE4CEF" w:rsidRDefault="00DE4CEF" w:rsidP="00E92642"/>
    <w:p w:rsidR="00E24FE0" w:rsidRDefault="00E24FE0" w:rsidP="00BD11FA">
      <w:pPr>
        <w:pStyle w:val="Heading2"/>
      </w:pPr>
      <w:bookmarkStart w:id="20" w:name="_Toc532559390"/>
      <w:r>
        <w:t>SECTION 248 – STONE MATRIX ASPHALT CONCRETE</w:t>
      </w:r>
      <w:bookmarkEnd w:id="20"/>
    </w:p>
    <w:p w:rsidR="00E24FE0" w:rsidRDefault="00E24FE0" w:rsidP="00E24FE0">
      <w:pPr>
        <w:pStyle w:val="BoldNormal"/>
      </w:pPr>
      <w:r>
        <w:t>SS248-002016-01</w:t>
      </w:r>
      <w:r>
        <w:tab/>
        <w:t>August 1, 2018</w:t>
      </w:r>
    </w:p>
    <w:p w:rsidR="00E24FE0" w:rsidRPr="00E24FE0" w:rsidRDefault="00E24FE0" w:rsidP="00E24FE0"/>
    <w:p w:rsidR="00E24FE0" w:rsidRPr="00E24FE0" w:rsidRDefault="00E24FE0" w:rsidP="00E24FE0">
      <w:pPr>
        <w:spacing w:after="240"/>
        <w:rPr>
          <w:rStyle w:val="A0"/>
          <w:rFonts w:cs="Arial"/>
          <w:sz w:val="20"/>
        </w:rPr>
      </w:pPr>
      <w:r w:rsidRPr="00E24FE0">
        <w:rPr>
          <w:rStyle w:val="A0"/>
          <w:rFonts w:cs="Arial"/>
          <w:b/>
          <w:sz w:val="20"/>
        </w:rPr>
        <w:t>Table II-24 – SMA Design Range</w:t>
      </w:r>
      <w:r w:rsidRPr="00E24FE0">
        <w:rPr>
          <w:rStyle w:val="A0"/>
          <w:rFonts w:cs="Arial"/>
          <w:sz w:val="20"/>
        </w:rPr>
        <w:t xml:space="preserve"> is replaced with the following:</w:t>
      </w:r>
    </w:p>
    <w:tbl>
      <w:tblPr>
        <w:tblStyle w:val="TableGrid"/>
        <w:tblW w:w="68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9" w:type="dxa"/>
          <w:right w:w="29" w:type="dxa"/>
        </w:tblCellMar>
        <w:tblLook w:val="04A0" w:firstRow="1" w:lastRow="0" w:firstColumn="1" w:lastColumn="0" w:noHBand="0" w:noVBand="1"/>
      </w:tblPr>
      <w:tblGrid>
        <w:gridCol w:w="1379"/>
        <w:gridCol w:w="540"/>
        <w:gridCol w:w="630"/>
        <w:gridCol w:w="720"/>
        <w:gridCol w:w="720"/>
        <w:gridCol w:w="720"/>
        <w:gridCol w:w="630"/>
        <w:gridCol w:w="720"/>
        <w:gridCol w:w="810"/>
      </w:tblGrid>
      <w:tr w:rsidR="00E24FE0" w:rsidRPr="00E24FE0" w:rsidTr="00E24FE0">
        <w:tc>
          <w:tcPr>
            <w:tcW w:w="6869" w:type="dxa"/>
            <w:gridSpan w:val="9"/>
            <w:tcBorders>
              <w:bottom w:val="single" w:sz="4" w:space="0" w:color="auto"/>
            </w:tcBorders>
            <w:vAlign w:val="bottom"/>
          </w:tcPr>
          <w:p w:rsidR="00E24FE0" w:rsidRPr="00E24FE0" w:rsidRDefault="00E24FE0" w:rsidP="00A52C88">
            <w:pPr>
              <w:pStyle w:val="Pa7"/>
              <w:jc w:val="center"/>
              <w:rPr>
                <w:rFonts w:cs="Arial"/>
                <w:szCs w:val="20"/>
              </w:rPr>
            </w:pPr>
            <w:r w:rsidRPr="00E24FE0">
              <w:rPr>
                <w:rStyle w:val="A0"/>
                <w:rFonts w:cs="Arial"/>
                <w:b/>
                <w:bCs/>
                <w:sz w:val="20"/>
                <w:szCs w:val="20"/>
              </w:rPr>
              <w:t>TABLE II-24</w:t>
            </w:r>
          </w:p>
          <w:p w:rsidR="00E24FE0" w:rsidRPr="00E24FE0" w:rsidRDefault="00E24FE0" w:rsidP="00A52C88">
            <w:pPr>
              <w:pStyle w:val="Default"/>
              <w:jc w:val="center"/>
              <w:rPr>
                <w:sz w:val="20"/>
                <w:szCs w:val="20"/>
              </w:rPr>
            </w:pPr>
            <w:r w:rsidRPr="00E24FE0">
              <w:rPr>
                <w:rStyle w:val="A0"/>
                <w:rFonts w:cs="Arial"/>
                <w:b/>
                <w:bCs/>
                <w:color w:val="auto"/>
                <w:sz w:val="20"/>
                <w:szCs w:val="20"/>
              </w:rPr>
              <w:t>SMA Design Range</w:t>
            </w:r>
          </w:p>
        </w:tc>
      </w:tr>
      <w:tr w:rsidR="00E24FE0" w:rsidRPr="00E24FE0" w:rsidTr="00E24FE0">
        <w:tc>
          <w:tcPr>
            <w:tcW w:w="1379" w:type="dxa"/>
            <w:vMerge w:val="restart"/>
            <w:tcBorders>
              <w:top w:val="single" w:sz="4" w:space="0" w:color="auto"/>
              <w:bottom w:val="single" w:sz="4" w:space="0" w:color="auto"/>
            </w:tcBorders>
            <w:vAlign w:val="bottom"/>
          </w:tcPr>
          <w:p w:rsidR="00E24FE0" w:rsidRPr="00E24FE0" w:rsidRDefault="00E24FE0" w:rsidP="00A52C88">
            <w:pPr>
              <w:pStyle w:val="Default"/>
              <w:rPr>
                <w:rStyle w:val="A0"/>
                <w:rFonts w:cs="Arial"/>
                <w:b/>
                <w:bCs/>
                <w:color w:val="auto"/>
                <w:sz w:val="20"/>
                <w:szCs w:val="20"/>
              </w:rPr>
            </w:pPr>
            <w:r w:rsidRPr="00E24FE0">
              <w:rPr>
                <w:rStyle w:val="A0"/>
                <w:rFonts w:cs="Arial"/>
                <w:b/>
                <w:bCs/>
                <w:color w:val="auto"/>
                <w:sz w:val="20"/>
                <w:szCs w:val="20"/>
              </w:rPr>
              <w:t>Type No.</w:t>
            </w:r>
          </w:p>
          <w:p w:rsidR="00E24FE0" w:rsidRPr="00E24FE0" w:rsidRDefault="00E24FE0" w:rsidP="00A52C88">
            <w:pPr>
              <w:pStyle w:val="Default"/>
              <w:rPr>
                <w:sz w:val="20"/>
                <w:szCs w:val="20"/>
              </w:rPr>
            </w:pPr>
            <w:r w:rsidRPr="00E24FE0">
              <w:rPr>
                <w:rStyle w:val="A0"/>
                <w:rFonts w:cs="Arial"/>
                <w:b/>
                <w:bCs/>
                <w:color w:val="auto"/>
                <w:sz w:val="20"/>
                <w:szCs w:val="20"/>
              </w:rPr>
              <w:t>(See Note)</w:t>
            </w:r>
          </w:p>
        </w:tc>
        <w:tc>
          <w:tcPr>
            <w:tcW w:w="5490" w:type="dxa"/>
            <w:gridSpan w:val="8"/>
            <w:tcBorders>
              <w:top w:val="single" w:sz="4" w:space="0" w:color="auto"/>
              <w:bottom w:val="single" w:sz="4" w:space="0" w:color="auto"/>
            </w:tcBorders>
            <w:vAlign w:val="bottom"/>
          </w:tcPr>
          <w:p w:rsidR="00E24FE0" w:rsidRPr="00E24FE0" w:rsidRDefault="00E24FE0" w:rsidP="00A52C88">
            <w:pPr>
              <w:pStyle w:val="Default"/>
              <w:jc w:val="center"/>
              <w:rPr>
                <w:sz w:val="20"/>
                <w:szCs w:val="20"/>
              </w:rPr>
            </w:pPr>
            <w:r w:rsidRPr="00E24FE0">
              <w:rPr>
                <w:rStyle w:val="A0"/>
                <w:rFonts w:cs="Arial"/>
                <w:b/>
                <w:bCs/>
                <w:color w:val="auto"/>
                <w:sz w:val="20"/>
                <w:szCs w:val="20"/>
              </w:rPr>
              <w:t>Percentage by Weight Passing Square Mesh Sieves (in)</w:t>
            </w:r>
          </w:p>
        </w:tc>
      </w:tr>
      <w:tr w:rsidR="00E24FE0" w:rsidRPr="00E24FE0" w:rsidTr="00E24FE0">
        <w:tc>
          <w:tcPr>
            <w:tcW w:w="1379" w:type="dxa"/>
            <w:vMerge/>
            <w:tcBorders>
              <w:top w:val="single" w:sz="4" w:space="0" w:color="auto"/>
              <w:bottom w:val="single" w:sz="4" w:space="0" w:color="auto"/>
            </w:tcBorders>
            <w:vAlign w:val="bottom"/>
          </w:tcPr>
          <w:p w:rsidR="00E24FE0" w:rsidRPr="00E24FE0" w:rsidRDefault="00E24FE0" w:rsidP="00A52C88">
            <w:pPr>
              <w:pStyle w:val="Default"/>
              <w:jc w:val="center"/>
              <w:rPr>
                <w:sz w:val="20"/>
                <w:szCs w:val="20"/>
              </w:rPr>
            </w:pPr>
          </w:p>
        </w:tc>
        <w:tc>
          <w:tcPr>
            <w:tcW w:w="540" w:type="dxa"/>
            <w:tcBorders>
              <w:top w:val="single" w:sz="4" w:space="0" w:color="auto"/>
              <w:bottom w:val="single" w:sz="4" w:space="0" w:color="auto"/>
            </w:tcBorders>
            <w:vAlign w:val="bottom"/>
          </w:tcPr>
          <w:p w:rsidR="00E24FE0" w:rsidRPr="00E24FE0" w:rsidRDefault="00E24FE0" w:rsidP="00A52C88">
            <w:pPr>
              <w:pStyle w:val="Default"/>
              <w:jc w:val="center"/>
              <w:rPr>
                <w:sz w:val="20"/>
                <w:szCs w:val="20"/>
              </w:rPr>
            </w:pPr>
            <w:r w:rsidRPr="00E24FE0">
              <w:rPr>
                <w:rStyle w:val="A15"/>
                <w:rFonts w:cs="Arial"/>
                <w:color w:val="auto"/>
                <w:sz w:val="20"/>
                <w:szCs w:val="20"/>
              </w:rPr>
              <w:t>1</w:t>
            </w:r>
          </w:p>
        </w:tc>
        <w:tc>
          <w:tcPr>
            <w:tcW w:w="630" w:type="dxa"/>
            <w:tcBorders>
              <w:top w:val="single" w:sz="4" w:space="0" w:color="auto"/>
              <w:bottom w:val="single" w:sz="4" w:space="0" w:color="auto"/>
            </w:tcBorders>
            <w:vAlign w:val="bottom"/>
          </w:tcPr>
          <w:p w:rsidR="00E24FE0" w:rsidRPr="00E24FE0" w:rsidRDefault="00E24FE0" w:rsidP="00A52C88">
            <w:pPr>
              <w:pStyle w:val="Default"/>
              <w:jc w:val="center"/>
              <w:rPr>
                <w:sz w:val="20"/>
                <w:szCs w:val="20"/>
              </w:rPr>
            </w:pPr>
            <w:r w:rsidRPr="00E24FE0">
              <w:rPr>
                <w:rStyle w:val="A15"/>
                <w:rFonts w:cs="Arial"/>
                <w:color w:val="auto"/>
                <w:sz w:val="20"/>
                <w:szCs w:val="20"/>
              </w:rPr>
              <w:t>3/4</w:t>
            </w:r>
          </w:p>
        </w:tc>
        <w:tc>
          <w:tcPr>
            <w:tcW w:w="720" w:type="dxa"/>
            <w:tcBorders>
              <w:top w:val="single" w:sz="4" w:space="0" w:color="auto"/>
              <w:bottom w:val="single" w:sz="4" w:space="0" w:color="auto"/>
            </w:tcBorders>
            <w:vAlign w:val="bottom"/>
          </w:tcPr>
          <w:p w:rsidR="00E24FE0" w:rsidRPr="00E24FE0" w:rsidRDefault="00E24FE0" w:rsidP="00A52C88">
            <w:pPr>
              <w:pStyle w:val="Default"/>
              <w:jc w:val="center"/>
              <w:rPr>
                <w:sz w:val="20"/>
                <w:szCs w:val="20"/>
              </w:rPr>
            </w:pPr>
            <w:r w:rsidRPr="00E24FE0">
              <w:rPr>
                <w:rStyle w:val="A15"/>
                <w:rFonts w:cs="Arial"/>
                <w:color w:val="auto"/>
                <w:sz w:val="20"/>
                <w:szCs w:val="20"/>
              </w:rPr>
              <w:t>1/2</w:t>
            </w:r>
          </w:p>
        </w:tc>
        <w:tc>
          <w:tcPr>
            <w:tcW w:w="720" w:type="dxa"/>
            <w:tcBorders>
              <w:top w:val="single" w:sz="4" w:space="0" w:color="auto"/>
              <w:bottom w:val="single" w:sz="4" w:space="0" w:color="auto"/>
            </w:tcBorders>
            <w:vAlign w:val="bottom"/>
          </w:tcPr>
          <w:p w:rsidR="00E24FE0" w:rsidRPr="00E24FE0" w:rsidRDefault="00E24FE0" w:rsidP="00A52C88">
            <w:pPr>
              <w:pStyle w:val="Default"/>
              <w:jc w:val="center"/>
              <w:rPr>
                <w:sz w:val="20"/>
                <w:szCs w:val="20"/>
              </w:rPr>
            </w:pPr>
            <w:r w:rsidRPr="00E24FE0">
              <w:rPr>
                <w:rStyle w:val="A15"/>
                <w:rFonts w:cs="Arial"/>
                <w:color w:val="auto"/>
                <w:sz w:val="20"/>
                <w:szCs w:val="20"/>
              </w:rPr>
              <w:t>3/8</w:t>
            </w:r>
          </w:p>
        </w:tc>
        <w:tc>
          <w:tcPr>
            <w:tcW w:w="720" w:type="dxa"/>
            <w:tcBorders>
              <w:top w:val="single" w:sz="4" w:space="0" w:color="auto"/>
              <w:bottom w:val="single" w:sz="4" w:space="0" w:color="auto"/>
            </w:tcBorders>
            <w:vAlign w:val="bottom"/>
          </w:tcPr>
          <w:p w:rsidR="00E24FE0" w:rsidRPr="00E24FE0" w:rsidRDefault="00E24FE0" w:rsidP="00A52C88">
            <w:pPr>
              <w:pStyle w:val="Default"/>
              <w:jc w:val="center"/>
              <w:rPr>
                <w:sz w:val="20"/>
                <w:szCs w:val="20"/>
              </w:rPr>
            </w:pPr>
            <w:r w:rsidRPr="00E24FE0">
              <w:rPr>
                <w:rStyle w:val="A15"/>
                <w:rFonts w:cs="Arial"/>
                <w:color w:val="auto"/>
                <w:sz w:val="20"/>
                <w:szCs w:val="20"/>
              </w:rPr>
              <w:t>No. 4</w:t>
            </w:r>
          </w:p>
        </w:tc>
        <w:tc>
          <w:tcPr>
            <w:tcW w:w="630" w:type="dxa"/>
            <w:tcBorders>
              <w:top w:val="single" w:sz="4" w:space="0" w:color="auto"/>
              <w:bottom w:val="single" w:sz="4" w:space="0" w:color="auto"/>
            </w:tcBorders>
            <w:vAlign w:val="bottom"/>
          </w:tcPr>
          <w:p w:rsidR="00E24FE0" w:rsidRPr="00E24FE0" w:rsidRDefault="00E24FE0" w:rsidP="00A52C88">
            <w:pPr>
              <w:pStyle w:val="Default"/>
              <w:jc w:val="center"/>
              <w:rPr>
                <w:sz w:val="20"/>
                <w:szCs w:val="20"/>
              </w:rPr>
            </w:pPr>
            <w:r w:rsidRPr="00E24FE0">
              <w:rPr>
                <w:rStyle w:val="A15"/>
                <w:rFonts w:cs="Arial"/>
                <w:color w:val="auto"/>
                <w:sz w:val="20"/>
                <w:szCs w:val="20"/>
              </w:rPr>
              <w:t>No. 8</w:t>
            </w:r>
          </w:p>
        </w:tc>
        <w:tc>
          <w:tcPr>
            <w:tcW w:w="720" w:type="dxa"/>
            <w:tcBorders>
              <w:top w:val="single" w:sz="4" w:space="0" w:color="auto"/>
              <w:bottom w:val="single" w:sz="4" w:space="0" w:color="auto"/>
            </w:tcBorders>
            <w:vAlign w:val="bottom"/>
          </w:tcPr>
          <w:p w:rsidR="00E24FE0" w:rsidRPr="00E24FE0" w:rsidRDefault="00E24FE0" w:rsidP="00A52C88">
            <w:pPr>
              <w:pStyle w:val="Default"/>
              <w:jc w:val="center"/>
              <w:rPr>
                <w:sz w:val="20"/>
                <w:szCs w:val="20"/>
              </w:rPr>
            </w:pPr>
            <w:r w:rsidRPr="00E24FE0">
              <w:rPr>
                <w:rStyle w:val="A15"/>
                <w:rFonts w:cs="Arial"/>
                <w:color w:val="auto"/>
                <w:sz w:val="20"/>
                <w:szCs w:val="20"/>
              </w:rPr>
              <w:t>No. 30</w:t>
            </w:r>
          </w:p>
        </w:tc>
        <w:tc>
          <w:tcPr>
            <w:tcW w:w="810" w:type="dxa"/>
            <w:tcBorders>
              <w:top w:val="single" w:sz="4" w:space="0" w:color="auto"/>
              <w:bottom w:val="single" w:sz="4" w:space="0" w:color="auto"/>
            </w:tcBorders>
            <w:vAlign w:val="bottom"/>
          </w:tcPr>
          <w:p w:rsidR="00E24FE0" w:rsidRPr="00E24FE0" w:rsidRDefault="00E24FE0" w:rsidP="00A52C88">
            <w:pPr>
              <w:pStyle w:val="Default"/>
              <w:jc w:val="center"/>
              <w:rPr>
                <w:sz w:val="20"/>
                <w:szCs w:val="20"/>
              </w:rPr>
            </w:pPr>
            <w:r w:rsidRPr="00E24FE0">
              <w:rPr>
                <w:rStyle w:val="A15"/>
                <w:rFonts w:cs="Arial"/>
                <w:color w:val="auto"/>
                <w:sz w:val="20"/>
                <w:szCs w:val="20"/>
              </w:rPr>
              <w:t>No. 200</w:t>
            </w:r>
          </w:p>
        </w:tc>
      </w:tr>
      <w:tr w:rsidR="00E24FE0" w:rsidRPr="00E24FE0" w:rsidTr="00E24FE0">
        <w:tc>
          <w:tcPr>
            <w:tcW w:w="1379" w:type="dxa"/>
            <w:tcBorders>
              <w:top w:val="single" w:sz="4" w:space="0" w:color="auto"/>
            </w:tcBorders>
            <w:vAlign w:val="bottom"/>
          </w:tcPr>
          <w:p w:rsidR="00E24FE0" w:rsidRPr="00E24FE0" w:rsidRDefault="00E24FE0" w:rsidP="00A52C88">
            <w:pPr>
              <w:pStyle w:val="Default"/>
              <w:rPr>
                <w:sz w:val="20"/>
                <w:szCs w:val="20"/>
              </w:rPr>
            </w:pPr>
            <w:r w:rsidRPr="00E24FE0">
              <w:rPr>
                <w:rStyle w:val="A0"/>
                <w:rFonts w:cs="Arial"/>
                <w:color w:val="auto"/>
                <w:sz w:val="20"/>
                <w:szCs w:val="20"/>
              </w:rPr>
              <w:t>Surface Mixes</w:t>
            </w:r>
          </w:p>
        </w:tc>
        <w:tc>
          <w:tcPr>
            <w:tcW w:w="540" w:type="dxa"/>
            <w:tcBorders>
              <w:top w:val="single" w:sz="4" w:space="0" w:color="auto"/>
            </w:tcBorders>
            <w:vAlign w:val="bottom"/>
          </w:tcPr>
          <w:p w:rsidR="00E24FE0" w:rsidRPr="00E24FE0" w:rsidRDefault="00E24FE0" w:rsidP="00A52C88">
            <w:pPr>
              <w:pStyle w:val="Default"/>
              <w:jc w:val="center"/>
              <w:rPr>
                <w:rStyle w:val="A15"/>
                <w:rFonts w:cs="Arial"/>
                <w:color w:val="auto"/>
                <w:sz w:val="20"/>
                <w:szCs w:val="20"/>
              </w:rPr>
            </w:pPr>
          </w:p>
        </w:tc>
        <w:tc>
          <w:tcPr>
            <w:tcW w:w="630" w:type="dxa"/>
            <w:tcBorders>
              <w:top w:val="single" w:sz="4" w:space="0" w:color="auto"/>
            </w:tcBorders>
            <w:vAlign w:val="bottom"/>
          </w:tcPr>
          <w:p w:rsidR="00E24FE0" w:rsidRPr="00E24FE0" w:rsidRDefault="00E24FE0" w:rsidP="00A52C88">
            <w:pPr>
              <w:pStyle w:val="Default"/>
              <w:jc w:val="center"/>
              <w:rPr>
                <w:rStyle w:val="A15"/>
                <w:rFonts w:cs="Arial"/>
                <w:color w:val="auto"/>
                <w:sz w:val="20"/>
                <w:szCs w:val="20"/>
              </w:rPr>
            </w:pPr>
          </w:p>
        </w:tc>
        <w:tc>
          <w:tcPr>
            <w:tcW w:w="720" w:type="dxa"/>
            <w:tcBorders>
              <w:top w:val="single" w:sz="4" w:space="0" w:color="auto"/>
            </w:tcBorders>
            <w:vAlign w:val="bottom"/>
          </w:tcPr>
          <w:p w:rsidR="00E24FE0" w:rsidRPr="00E24FE0" w:rsidRDefault="00E24FE0" w:rsidP="00A52C88">
            <w:pPr>
              <w:pStyle w:val="Default"/>
              <w:jc w:val="center"/>
              <w:rPr>
                <w:rStyle w:val="A15"/>
                <w:rFonts w:cs="Arial"/>
                <w:color w:val="auto"/>
                <w:sz w:val="20"/>
                <w:szCs w:val="20"/>
              </w:rPr>
            </w:pPr>
          </w:p>
        </w:tc>
        <w:tc>
          <w:tcPr>
            <w:tcW w:w="720" w:type="dxa"/>
            <w:tcBorders>
              <w:top w:val="single" w:sz="4" w:space="0" w:color="auto"/>
            </w:tcBorders>
            <w:vAlign w:val="bottom"/>
          </w:tcPr>
          <w:p w:rsidR="00E24FE0" w:rsidRPr="00E24FE0" w:rsidRDefault="00E24FE0" w:rsidP="00A52C88">
            <w:pPr>
              <w:pStyle w:val="Default"/>
              <w:jc w:val="center"/>
              <w:rPr>
                <w:rStyle w:val="A15"/>
                <w:rFonts w:cs="Arial"/>
                <w:color w:val="auto"/>
                <w:sz w:val="20"/>
                <w:szCs w:val="20"/>
              </w:rPr>
            </w:pPr>
          </w:p>
        </w:tc>
        <w:tc>
          <w:tcPr>
            <w:tcW w:w="720" w:type="dxa"/>
            <w:tcBorders>
              <w:top w:val="single" w:sz="4" w:space="0" w:color="auto"/>
            </w:tcBorders>
            <w:vAlign w:val="bottom"/>
          </w:tcPr>
          <w:p w:rsidR="00E24FE0" w:rsidRPr="00E24FE0" w:rsidRDefault="00E24FE0" w:rsidP="00A52C88">
            <w:pPr>
              <w:pStyle w:val="Default"/>
              <w:jc w:val="center"/>
              <w:rPr>
                <w:rStyle w:val="A15"/>
                <w:rFonts w:cs="Arial"/>
                <w:color w:val="auto"/>
                <w:sz w:val="20"/>
                <w:szCs w:val="20"/>
              </w:rPr>
            </w:pPr>
          </w:p>
        </w:tc>
        <w:tc>
          <w:tcPr>
            <w:tcW w:w="630" w:type="dxa"/>
            <w:tcBorders>
              <w:top w:val="single" w:sz="4" w:space="0" w:color="auto"/>
            </w:tcBorders>
            <w:vAlign w:val="bottom"/>
          </w:tcPr>
          <w:p w:rsidR="00E24FE0" w:rsidRPr="00E24FE0" w:rsidRDefault="00E24FE0" w:rsidP="00A52C88">
            <w:pPr>
              <w:pStyle w:val="Default"/>
              <w:jc w:val="center"/>
              <w:rPr>
                <w:rStyle w:val="A15"/>
                <w:rFonts w:cs="Arial"/>
                <w:color w:val="auto"/>
                <w:sz w:val="20"/>
                <w:szCs w:val="20"/>
              </w:rPr>
            </w:pPr>
          </w:p>
        </w:tc>
        <w:tc>
          <w:tcPr>
            <w:tcW w:w="720" w:type="dxa"/>
            <w:tcBorders>
              <w:top w:val="single" w:sz="4" w:space="0" w:color="auto"/>
            </w:tcBorders>
            <w:vAlign w:val="bottom"/>
          </w:tcPr>
          <w:p w:rsidR="00E24FE0" w:rsidRPr="00E24FE0" w:rsidRDefault="00E24FE0" w:rsidP="00A52C88">
            <w:pPr>
              <w:pStyle w:val="Default"/>
              <w:jc w:val="center"/>
              <w:rPr>
                <w:rStyle w:val="A15"/>
                <w:rFonts w:cs="Arial"/>
                <w:color w:val="auto"/>
                <w:sz w:val="20"/>
                <w:szCs w:val="20"/>
              </w:rPr>
            </w:pPr>
          </w:p>
        </w:tc>
        <w:tc>
          <w:tcPr>
            <w:tcW w:w="810" w:type="dxa"/>
            <w:tcBorders>
              <w:top w:val="single" w:sz="4" w:space="0" w:color="auto"/>
            </w:tcBorders>
            <w:vAlign w:val="bottom"/>
          </w:tcPr>
          <w:p w:rsidR="00E24FE0" w:rsidRPr="00E24FE0" w:rsidRDefault="00E24FE0" w:rsidP="00A52C88">
            <w:pPr>
              <w:pStyle w:val="Default"/>
              <w:jc w:val="center"/>
              <w:rPr>
                <w:rStyle w:val="A15"/>
                <w:rFonts w:cs="Arial"/>
                <w:color w:val="auto"/>
                <w:sz w:val="20"/>
                <w:szCs w:val="20"/>
              </w:rPr>
            </w:pPr>
          </w:p>
        </w:tc>
      </w:tr>
      <w:tr w:rsidR="00E24FE0" w:rsidRPr="00E24FE0" w:rsidTr="00E24FE0">
        <w:tc>
          <w:tcPr>
            <w:tcW w:w="1379" w:type="dxa"/>
            <w:vAlign w:val="bottom"/>
          </w:tcPr>
          <w:p w:rsidR="00E24FE0" w:rsidRPr="00E24FE0" w:rsidRDefault="00E24FE0" w:rsidP="00A52C88">
            <w:pPr>
              <w:pStyle w:val="Default"/>
              <w:ind w:left="180"/>
              <w:rPr>
                <w:rStyle w:val="A0"/>
                <w:rFonts w:cs="Arial"/>
                <w:color w:val="auto"/>
                <w:sz w:val="20"/>
                <w:szCs w:val="20"/>
              </w:rPr>
            </w:pPr>
            <w:r w:rsidRPr="00E24FE0">
              <w:rPr>
                <w:rStyle w:val="A0"/>
                <w:rFonts w:cs="Arial"/>
                <w:color w:val="auto"/>
                <w:sz w:val="20"/>
                <w:szCs w:val="20"/>
              </w:rPr>
              <w:t>SMA 12.5</w:t>
            </w:r>
          </w:p>
        </w:tc>
        <w:tc>
          <w:tcPr>
            <w:tcW w:w="540" w:type="dxa"/>
            <w:vAlign w:val="bottom"/>
          </w:tcPr>
          <w:p w:rsidR="00E24FE0" w:rsidRPr="00E24FE0" w:rsidRDefault="00E24FE0" w:rsidP="00A52C88">
            <w:pPr>
              <w:pStyle w:val="Default"/>
              <w:jc w:val="center"/>
              <w:rPr>
                <w:rStyle w:val="A15"/>
                <w:rFonts w:cs="Arial"/>
                <w:color w:val="auto"/>
                <w:sz w:val="20"/>
                <w:szCs w:val="20"/>
              </w:rPr>
            </w:pPr>
          </w:p>
        </w:tc>
        <w:tc>
          <w:tcPr>
            <w:tcW w:w="630" w:type="dxa"/>
            <w:vAlign w:val="bottom"/>
          </w:tcPr>
          <w:p w:rsidR="00E24FE0" w:rsidRPr="00E24FE0" w:rsidRDefault="00E24FE0" w:rsidP="00A52C88">
            <w:pPr>
              <w:pStyle w:val="Default"/>
              <w:jc w:val="center"/>
              <w:rPr>
                <w:rStyle w:val="A15"/>
                <w:rFonts w:cs="Arial"/>
                <w:color w:val="auto"/>
                <w:sz w:val="20"/>
                <w:szCs w:val="20"/>
              </w:rPr>
            </w:pPr>
            <w:r w:rsidRPr="00E24FE0">
              <w:rPr>
                <w:rStyle w:val="A0"/>
                <w:rFonts w:cs="Arial"/>
                <w:color w:val="auto"/>
                <w:sz w:val="20"/>
                <w:szCs w:val="20"/>
              </w:rPr>
              <w:t>100</w:t>
            </w:r>
          </w:p>
        </w:tc>
        <w:tc>
          <w:tcPr>
            <w:tcW w:w="720" w:type="dxa"/>
            <w:vAlign w:val="bottom"/>
          </w:tcPr>
          <w:p w:rsidR="00E24FE0" w:rsidRPr="00E24FE0" w:rsidRDefault="00E24FE0" w:rsidP="00A52C88">
            <w:pPr>
              <w:pStyle w:val="Default"/>
              <w:jc w:val="center"/>
              <w:rPr>
                <w:rStyle w:val="A15"/>
                <w:rFonts w:cs="Arial"/>
                <w:color w:val="auto"/>
                <w:sz w:val="20"/>
                <w:szCs w:val="20"/>
              </w:rPr>
            </w:pPr>
            <w:r w:rsidRPr="00E24FE0">
              <w:rPr>
                <w:rStyle w:val="A0"/>
                <w:rFonts w:cs="Arial"/>
                <w:color w:val="auto"/>
                <w:sz w:val="20"/>
                <w:szCs w:val="20"/>
              </w:rPr>
              <w:t>83-93</w:t>
            </w:r>
          </w:p>
        </w:tc>
        <w:tc>
          <w:tcPr>
            <w:tcW w:w="720" w:type="dxa"/>
            <w:vAlign w:val="bottom"/>
          </w:tcPr>
          <w:p w:rsidR="00E24FE0" w:rsidRPr="00E24FE0" w:rsidRDefault="00E24FE0" w:rsidP="00A52C88">
            <w:pPr>
              <w:pStyle w:val="Default"/>
              <w:jc w:val="center"/>
              <w:rPr>
                <w:rStyle w:val="A15"/>
                <w:rFonts w:cs="Arial"/>
                <w:color w:val="auto"/>
                <w:sz w:val="20"/>
                <w:szCs w:val="20"/>
              </w:rPr>
            </w:pPr>
            <w:r w:rsidRPr="00E24FE0">
              <w:rPr>
                <w:rStyle w:val="A0"/>
                <w:rFonts w:cs="Arial"/>
                <w:color w:val="auto"/>
                <w:sz w:val="20"/>
                <w:szCs w:val="20"/>
              </w:rPr>
              <w:t>80 max</w:t>
            </w:r>
          </w:p>
        </w:tc>
        <w:tc>
          <w:tcPr>
            <w:tcW w:w="720" w:type="dxa"/>
            <w:vAlign w:val="bottom"/>
          </w:tcPr>
          <w:p w:rsidR="00E24FE0" w:rsidRPr="00E24FE0" w:rsidRDefault="00E24FE0" w:rsidP="00A52C88">
            <w:pPr>
              <w:pStyle w:val="Default"/>
              <w:jc w:val="center"/>
              <w:rPr>
                <w:rStyle w:val="A15"/>
                <w:rFonts w:cs="Arial"/>
                <w:color w:val="auto"/>
                <w:sz w:val="20"/>
                <w:szCs w:val="20"/>
              </w:rPr>
            </w:pPr>
            <w:r w:rsidRPr="00E24FE0">
              <w:rPr>
                <w:rStyle w:val="A0"/>
                <w:rFonts w:cs="Arial"/>
                <w:color w:val="auto"/>
                <w:sz w:val="20"/>
                <w:szCs w:val="20"/>
              </w:rPr>
              <w:t>22-28</w:t>
            </w:r>
          </w:p>
        </w:tc>
        <w:tc>
          <w:tcPr>
            <w:tcW w:w="630" w:type="dxa"/>
            <w:vAlign w:val="bottom"/>
          </w:tcPr>
          <w:p w:rsidR="00E24FE0" w:rsidRPr="00E24FE0" w:rsidRDefault="00E24FE0" w:rsidP="00A52C88">
            <w:pPr>
              <w:pStyle w:val="Default"/>
              <w:jc w:val="center"/>
              <w:rPr>
                <w:rStyle w:val="A15"/>
                <w:rFonts w:cs="Arial"/>
                <w:color w:val="auto"/>
                <w:sz w:val="20"/>
                <w:szCs w:val="20"/>
              </w:rPr>
            </w:pPr>
            <w:r w:rsidRPr="00E24FE0">
              <w:rPr>
                <w:rStyle w:val="A0"/>
                <w:rFonts w:cs="Arial"/>
                <w:color w:val="auto"/>
                <w:sz w:val="20"/>
                <w:szCs w:val="20"/>
              </w:rPr>
              <w:t>16-24</w:t>
            </w:r>
          </w:p>
        </w:tc>
        <w:tc>
          <w:tcPr>
            <w:tcW w:w="720" w:type="dxa"/>
            <w:vAlign w:val="bottom"/>
          </w:tcPr>
          <w:p w:rsidR="00E24FE0" w:rsidRPr="00E24FE0" w:rsidRDefault="00E24FE0" w:rsidP="00A52C88">
            <w:pPr>
              <w:pStyle w:val="Default"/>
              <w:jc w:val="center"/>
              <w:rPr>
                <w:rStyle w:val="A15"/>
                <w:rFonts w:cs="Arial"/>
                <w:color w:val="auto"/>
                <w:sz w:val="20"/>
                <w:szCs w:val="20"/>
              </w:rPr>
            </w:pPr>
            <w:r w:rsidRPr="00E24FE0">
              <w:rPr>
                <w:rStyle w:val="A0"/>
                <w:rFonts w:cs="Arial"/>
                <w:color w:val="auto"/>
                <w:sz w:val="20"/>
                <w:szCs w:val="20"/>
              </w:rPr>
              <w:t>15-20</w:t>
            </w:r>
          </w:p>
        </w:tc>
        <w:tc>
          <w:tcPr>
            <w:tcW w:w="810" w:type="dxa"/>
            <w:vAlign w:val="bottom"/>
          </w:tcPr>
          <w:p w:rsidR="00E24FE0" w:rsidRPr="00E24FE0" w:rsidRDefault="00E24FE0" w:rsidP="00A52C88">
            <w:pPr>
              <w:pStyle w:val="Default"/>
              <w:jc w:val="center"/>
              <w:rPr>
                <w:rStyle w:val="A15"/>
                <w:rFonts w:cs="Arial"/>
                <w:color w:val="auto"/>
                <w:sz w:val="20"/>
                <w:szCs w:val="20"/>
              </w:rPr>
            </w:pPr>
            <w:r w:rsidRPr="00E24FE0">
              <w:rPr>
                <w:rStyle w:val="A0"/>
                <w:rFonts w:cs="Arial"/>
                <w:color w:val="auto"/>
                <w:sz w:val="20"/>
                <w:szCs w:val="20"/>
              </w:rPr>
              <w:t>9-11</w:t>
            </w:r>
          </w:p>
        </w:tc>
      </w:tr>
      <w:tr w:rsidR="00E24FE0" w:rsidRPr="00E24FE0" w:rsidTr="00E24FE0">
        <w:tc>
          <w:tcPr>
            <w:tcW w:w="1379" w:type="dxa"/>
            <w:vAlign w:val="bottom"/>
          </w:tcPr>
          <w:p w:rsidR="00E24FE0" w:rsidRPr="00E24FE0" w:rsidRDefault="00E24FE0" w:rsidP="00A52C88">
            <w:pPr>
              <w:pStyle w:val="Default"/>
              <w:ind w:left="180"/>
              <w:rPr>
                <w:rStyle w:val="A0"/>
                <w:rFonts w:cs="Arial"/>
                <w:color w:val="auto"/>
                <w:sz w:val="20"/>
                <w:szCs w:val="20"/>
              </w:rPr>
            </w:pPr>
            <w:r w:rsidRPr="00E24FE0">
              <w:rPr>
                <w:rStyle w:val="A0"/>
                <w:rFonts w:cs="Arial"/>
                <w:color w:val="auto"/>
                <w:sz w:val="20"/>
                <w:szCs w:val="20"/>
              </w:rPr>
              <w:t>SMA 9.5</w:t>
            </w:r>
          </w:p>
        </w:tc>
        <w:tc>
          <w:tcPr>
            <w:tcW w:w="540" w:type="dxa"/>
            <w:vAlign w:val="bottom"/>
          </w:tcPr>
          <w:p w:rsidR="00E24FE0" w:rsidRPr="00E24FE0" w:rsidRDefault="00E24FE0" w:rsidP="00A52C88">
            <w:pPr>
              <w:pStyle w:val="Default"/>
              <w:jc w:val="center"/>
              <w:rPr>
                <w:rStyle w:val="A15"/>
                <w:rFonts w:cs="Arial"/>
                <w:color w:val="auto"/>
                <w:sz w:val="20"/>
                <w:szCs w:val="20"/>
              </w:rPr>
            </w:pPr>
          </w:p>
        </w:tc>
        <w:tc>
          <w:tcPr>
            <w:tcW w:w="630" w:type="dxa"/>
            <w:vAlign w:val="bottom"/>
          </w:tcPr>
          <w:p w:rsidR="00E24FE0" w:rsidRPr="00E24FE0" w:rsidRDefault="00E24FE0" w:rsidP="00A52C88">
            <w:pPr>
              <w:pStyle w:val="Default"/>
              <w:jc w:val="center"/>
              <w:rPr>
                <w:rStyle w:val="A0"/>
                <w:rFonts w:cs="Arial"/>
                <w:color w:val="auto"/>
                <w:sz w:val="20"/>
                <w:szCs w:val="20"/>
              </w:rPr>
            </w:pPr>
            <w:r w:rsidRPr="00E24FE0">
              <w:rPr>
                <w:rStyle w:val="A0"/>
                <w:rFonts w:cs="Arial"/>
                <w:color w:val="auto"/>
                <w:sz w:val="20"/>
                <w:szCs w:val="20"/>
              </w:rPr>
              <w:t>100</w:t>
            </w:r>
          </w:p>
        </w:tc>
        <w:tc>
          <w:tcPr>
            <w:tcW w:w="720" w:type="dxa"/>
            <w:vAlign w:val="bottom"/>
          </w:tcPr>
          <w:p w:rsidR="00E24FE0" w:rsidRPr="00E24FE0" w:rsidRDefault="00E24FE0" w:rsidP="00A52C88">
            <w:pPr>
              <w:pStyle w:val="Default"/>
              <w:jc w:val="center"/>
              <w:rPr>
                <w:rStyle w:val="A0"/>
                <w:rFonts w:cs="Arial"/>
                <w:color w:val="auto"/>
                <w:sz w:val="20"/>
                <w:szCs w:val="20"/>
              </w:rPr>
            </w:pPr>
            <w:r w:rsidRPr="00E24FE0">
              <w:rPr>
                <w:rStyle w:val="A0"/>
                <w:rFonts w:cs="Arial"/>
                <w:color w:val="auto"/>
                <w:sz w:val="20"/>
                <w:szCs w:val="20"/>
              </w:rPr>
              <w:t>90-100</w:t>
            </w:r>
          </w:p>
        </w:tc>
        <w:tc>
          <w:tcPr>
            <w:tcW w:w="720" w:type="dxa"/>
            <w:vAlign w:val="bottom"/>
          </w:tcPr>
          <w:p w:rsidR="00E24FE0" w:rsidRPr="00E24FE0" w:rsidRDefault="00E24FE0" w:rsidP="00A52C88">
            <w:pPr>
              <w:pStyle w:val="Default"/>
              <w:jc w:val="center"/>
              <w:rPr>
                <w:rStyle w:val="A0"/>
                <w:rFonts w:cs="Arial"/>
                <w:color w:val="auto"/>
                <w:sz w:val="20"/>
                <w:szCs w:val="20"/>
              </w:rPr>
            </w:pPr>
            <w:r w:rsidRPr="00E24FE0">
              <w:rPr>
                <w:rStyle w:val="A0"/>
                <w:rFonts w:cs="Arial"/>
                <w:color w:val="auto"/>
                <w:sz w:val="20"/>
                <w:szCs w:val="20"/>
              </w:rPr>
              <w:t>65-75</w:t>
            </w:r>
          </w:p>
        </w:tc>
        <w:tc>
          <w:tcPr>
            <w:tcW w:w="720" w:type="dxa"/>
            <w:vAlign w:val="bottom"/>
          </w:tcPr>
          <w:p w:rsidR="00E24FE0" w:rsidRPr="00E24FE0" w:rsidRDefault="00E24FE0" w:rsidP="00A52C88">
            <w:pPr>
              <w:pStyle w:val="Default"/>
              <w:jc w:val="center"/>
              <w:rPr>
                <w:rStyle w:val="A0"/>
                <w:rFonts w:cs="Arial"/>
                <w:color w:val="auto"/>
                <w:sz w:val="20"/>
                <w:szCs w:val="20"/>
              </w:rPr>
            </w:pPr>
            <w:r w:rsidRPr="00E24FE0">
              <w:rPr>
                <w:rStyle w:val="A0"/>
                <w:rFonts w:cs="Arial"/>
                <w:color w:val="auto"/>
                <w:sz w:val="20"/>
                <w:szCs w:val="20"/>
              </w:rPr>
              <w:t>25-32</w:t>
            </w:r>
          </w:p>
        </w:tc>
        <w:tc>
          <w:tcPr>
            <w:tcW w:w="630" w:type="dxa"/>
            <w:vAlign w:val="bottom"/>
          </w:tcPr>
          <w:p w:rsidR="00E24FE0" w:rsidRPr="00E24FE0" w:rsidRDefault="00E24FE0" w:rsidP="00A52C88">
            <w:pPr>
              <w:pStyle w:val="Default"/>
              <w:jc w:val="center"/>
              <w:rPr>
                <w:rStyle w:val="A0"/>
                <w:rFonts w:cs="Arial"/>
                <w:color w:val="auto"/>
                <w:sz w:val="20"/>
                <w:szCs w:val="20"/>
              </w:rPr>
            </w:pPr>
            <w:r w:rsidRPr="00E24FE0">
              <w:rPr>
                <w:rStyle w:val="A0"/>
                <w:rFonts w:cs="Arial"/>
                <w:color w:val="auto"/>
                <w:sz w:val="20"/>
                <w:szCs w:val="20"/>
              </w:rPr>
              <w:t>15-25</w:t>
            </w:r>
          </w:p>
        </w:tc>
        <w:tc>
          <w:tcPr>
            <w:tcW w:w="720" w:type="dxa"/>
            <w:vAlign w:val="bottom"/>
          </w:tcPr>
          <w:p w:rsidR="00E24FE0" w:rsidRPr="00E24FE0" w:rsidRDefault="00E24FE0" w:rsidP="00A52C88">
            <w:pPr>
              <w:pStyle w:val="Default"/>
              <w:jc w:val="center"/>
              <w:rPr>
                <w:rStyle w:val="A0"/>
                <w:rFonts w:cs="Arial"/>
                <w:color w:val="auto"/>
                <w:sz w:val="20"/>
                <w:szCs w:val="20"/>
              </w:rPr>
            </w:pPr>
          </w:p>
        </w:tc>
        <w:tc>
          <w:tcPr>
            <w:tcW w:w="810" w:type="dxa"/>
            <w:vAlign w:val="bottom"/>
          </w:tcPr>
          <w:p w:rsidR="00E24FE0" w:rsidRPr="00E24FE0" w:rsidRDefault="00E24FE0" w:rsidP="00A52C88">
            <w:pPr>
              <w:pStyle w:val="Default"/>
              <w:jc w:val="center"/>
              <w:rPr>
                <w:rStyle w:val="A0"/>
                <w:rFonts w:cs="Arial"/>
                <w:color w:val="auto"/>
                <w:sz w:val="20"/>
                <w:szCs w:val="20"/>
              </w:rPr>
            </w:pPr>
            <w:r w:rsidRPr="00E24FE0">
              <w:rPr>
                <w:rStyle w:val="A0"/>
                <w:rFonts w:cs="Arial"/>
                <w:color w:val="auto"/>
                <w:sz w:val="20"/>
                <w:szCs w:val="20"/>
              </w:rPr>
              <w:t>9-11</w:t>
            </w:r>
          </w:p>
        </w:tc>
      </w:tr>
      <w:tr w:rsidR="00E24FE0" w:rsidRPr="00E24FE0" w:rsidTr="00E24FE0">
        <w:tc>
          <w:tcPr>
            <w:tcW w:w="1379" w:type="dxa"/>
            <w:vAlign w:val="bottom"/>
          </w:tcPr>
          <w:p w:rsidR="00E24FE0" w:rsidRPr="00E24FE0" w:rsidRDefault="00E24FE0" w:rsidP="00E24FE0">
            <w:pPr>
              <w:pStyle w:val="Default"/>
              <w:ind w:left="180" w:hanging="180"/>
              <w:rPr>
                <w:rStyle w:val="A0"/>
                <w:rFonts w:cs="Arial"/>
                <w:color w:val="auto"/>
                <w:sz w:val="20"/>
                <w:szCs w:val="20"/>
              </w:rPr>
            </w:pPr>
            <w:r w:rsidRPr="00E24FE0">
              <w:rPr>
                <w:rStyle w:val="A0"/>
                <w:rFonts w:cs="Arial"/>
                <w:color w:val="auto"/>
                <w:sz w:val="20"/>
                <w:szCs w:val="20"/>
              </w:rPr>
              <w:t>Intermediate Mixes</w:t>
            </w:r>
          </w:p>
        </w:tc>
        <w:tc>
          <w:tcPr>
            <w:tcW w:w="540" w:type="dxa"/>
            <w:vAlign w:val="bottom"/>
          </w:tcPr>
          <w:p w:rsidR="00E24FE0" w:rsidRPr="00E24FE0" w:rsidRDefault="00E24FE0" w:rsidP="00A52C88">
            <w:pPr>
              <w:pStyle w:val="Default"/>
              <w:jc w:val="center"/>
              <w:rPr>
                <w:rStyle w:val="A15"/>
                <w:rFonts w:cs="Arial"/>
                <w:color w:val="auto"/>
                <w:sz w:val="20"/>
                <w:szCs w:val="20"/>
              </w:rPr>
            </w:pPr>
          </w:p>
        </w:tc>
        <w:tc>
          <w:tcPr>
            <w:tcW w:w="630" w:type="dxa"/>
            <w:vAlign w:val="bottom"/>
          </w:tcPr>
          <w:p w:rsidR="00E24FE0" w:rsidRPr="00E24FE0" w:rsidRDefault="00E24FE0" w:rsidP="00A52C88">
            <w:pPr>
              <w:pStyle w:val="Default"/>
              <w:jc w:val="center"/>
              <w:rPr>
                <w:rStyle w:val="A0"/>
                <w:rFonts w:cs="Arial"/>
                <w:color w:val="auto"/>
                <w:sz w:val="20"/>
                <w:szCs w:val="20"/>
              </w:rPr>
            </w:pPr>
          </w:p>
        </w:tc>
        <w:tc>
          <w:tcPr>
            <w:tcW w:w="720" w:type="dxa"/>
            <w:vAlign w:val="bottom"/>
          </w:tcPr>
          <w:p w:rsidR="00E24FE0" w:rsidRPr="00E24FE0" w:rsidRDefault="00E24FE0" w:rsidP="00A52C88">
            <w:pPr>
              <w:pStyle w:val="Default"/>
              <w:jc w:val="center"/>
              <w:rPr>
                <w:rStyle w:val="A0"/>
                <w:rFonts w:cs="Arial"/>
                <w:color w:val="auto"/>
                <w:sz w:val="20"/>
                <w:szCs w:val="20"/>
              </w:rPr>
            </w:pPr>
          </w:p>
        </w:tc>
        <w:tc>
          <w:tcPr>
            <w:tcW w:w="720" w:type="dxa"/>
            <w:vAlign w:val="bottom"/>
          </w:tcPr>
          <w:p w:rsidR="00E24FE0" w:rsidRPr="00E24FE0" w:rsidRDefault="00E24FE0" w:rsidP="00A52C88">
            <w:pPr>
              <w:pStyle w:val="Default"/>
              <w:jc w:val="center"/>
              <w:rPr>
                <w:rStyle w:val="A0"/>
                <w:rFonts w:cs="Arial"/>
                <w:color w:val="auto"/>
                <w:sz w:val="20"/>
                <w:szCs w:val="20"/>
              </w:rPr>
            </w:pPr>
          </w:p>
        </w:tc>
        <w:tc>
          <w:tcPr>
            <w:tcW w:w="720" w:type="dxa"/>
            <w:vAlign w:val="bottom"/>
          </w:tcPr>
          <w:p w:rsidR="00E24FE0" w:rsidRPr="00E24FE0" w:rsidRDefault="00E24FE0" w:rsidP="00A52C88">
            <w:pPr>
              <w:pStyle w:val="Default"/>
              <w:jc w:val="center"/>
              <w:rPr>
                <w:rStyle w:val="A0"/>
                <w:rFonts w:cs="Arial"/>
                <w:color w:val="auto"/>
                <w:sz w:val="20"/>
                <w:szCs w:val="20"/>
              </w:rPr>
            </w:pPr>
          </w:p>
        </w:tc>
        <w:tc>
          <w:tcPr>
            <w:tcW w:w="630" w:type="dxa"/>
            <w:vAlign w:val="bottom"/>
          </w:tcPr>
          <w:p w:rsidR="00E24FE0" w:rsidRPr="00E24FE0" w:rsidRDefault="00E24FE0" w:rsidP="00A52C88">
            <w:pPr>
              <w:pStyle w:val="Default"/>
              <w:jc w:val="center"/>
              <w:rPr>
                <w:rStyle w:val="A0"/>
                <w:rFonts w:cs="Arial"/>
                <w:color w:val="auto"/>
                <w:sz w:val="20"/>
                <w:szCs w:val="20"/>
              </w:rPr>
            </w:pPr>
          </w:p>
        </w:tc>
        <w:tc>
          <w:tcPr>
            <w:tcW w:w="720" w:type="dxa"/>
            <w:vAlign w:val="bottom"/>
          </w:tcPr>
          <w:p w:rsidR="00E24FE0" w:rsidRPr="00E24FE0" w:rsidRDefault="00E24FE0" w:rsidP="00A52C88">
            <w:pPr>
              <w:pStyle w:val="Default"/>
              <w:jc w:val="center"/>
              <w:rPr>
                <w:rStyle w:val="A0"/>
                <w:rFonts w:cs="Arial"/>
                <w:color w:val="auto"/>
                <w:sz w:val="20"/>
                <w:szCs w:val="20"/>
              </w:rPr>
            </w:pPr>
          </w:p>
        </w:tc>
        <w:tc>
          <w:tcPr>
            <w:tcW w:w="810" w:type="dxa"/>
            <w:vAlign w:val="bottom"/>
          </w:tcPr>
          <w:p w:rsidR="00E24FE0" w:rsidRPr="00E24FE0" w:rsidRDefault="00E24FE0" w:rsidP="00A52C88">
            <w:pPr>
              <w:pStyle w:val="Default"/>
              <w:jc w:val="center"/>
              <w:rPr>
                <w:rStyle w:val="A0"/>
                <w:rFonts w:cs="Arial"/>
                <w:color w:val="auto"/>
                <w:sz w:val="20"/>
                <w:szCs w:val="20"/>
              </w:rPr>
            </w:pPr>
          </w:p>
        </w:tc>
      </w:tr>
      <w:tr w:rsidR="00E24FE0" w:rsidRPr="00E24FE0" w:rsidTr="00E24FE0">
        <w:tc>
          <w:tcPr>
            <w:tcW w:w="1379" w:type="dxa"/>
            <w:tcBorders>
              <w:bottom w:val="single" w:sz="4" w:space="0" w:color="auto"/>
            </w:tcBorders>
            <w:vAlign w:val="bottom"/>
          </w:tcPr>
          <w:p w:rsidR="00E24FE0" w:rsidRPr="00E24FE0" w:rsidRDefault="00E24FE0" w:rsidP="00A52C88">
            <w:pPr>
              <w:pStyle w:val="Default"/>
              <w:ind w:left="180"/>
              <w:rPr>
                <w:rStyle w:val="A0"/>
                <w:rFonts w:cs="Arial"/>
                <w:color w:val="auto"/>
                <w:sz w:val="20"/>
                <w:szCs w:val="20"/>
              </w:rPr>
            </w:pPr>
            <w:r w:rsidRPr="00E24FE0">
              <w:rPr>
                <w:rStyle w:val="A0"/>
                <w:rFonts w:cs="Arial"/>
                <w:color w:val="auto"/>
                <w:sz w:val="20"/>
                <w:szCs w:val="20"/>
              </w:rPr>
              <w:t>SMA 19.0</w:t>
            </w:r>
          </w:p>
        </w:tc>
        <w:tc>
          <w:tcPr>
            <w:tcW w:w="540" w:type="dxa"/>
            <w:tcBorders>
              <w:bottom w:val="single" w:sz="4" w:space="0" w:color="auto"/>
            </w:tcBorders>
            <w:vAlign w:val="bottom"/>
          </w:tcPr>
          <w:p w:rsidR="00E24FE0" w:rsidRPr="00E24FE0" w:rsidRDefault="00E24FE0" w:rsidP="00A52C88">
            <w:pPr>
              <w:pStyle w:val="Default"/>
              <w:jc w:val="center"/>
              <w:rPr>
                <w:rStyle w:val="A15"/>
                <w:rFonts w:cs="Arial"/>
                <w:color w:val="auto"/>
                <w:sz w:val="20"/>
                <w:szCs w:val="20"/>
              </w:rPr>
            </w:pPr>
            <w:r w:rsidRPr="00E24FE0">
              <w:rPr>
                <w:rStyle w:val="A0"/>
                <w:rFonts w:cs="Arial"/>
                <w:color w:val="auto"/>
                <w:sz w:val="20"/>
                <w:szCs w:val="20"/>
              </w:rPr>
              <w:t>100</w:t>
            </w:r>
          </w:p>
        </w:tc>
        <w:tc>
          <w:tcPr>
            <w:tcW w:w="630" w:type="dxa"/>
            <w:tcBorders>
              <w:bottom w:val="single" w:sz="4" w:space="0" w:color="auto"/>
            </w:tcBorders>
            <w:vAlign w:val="bottom"/>
          </w:tcPr>
          <w:p w:rsidR="00E24FE0" w:rsidRPr="00E24FE0" w:rsidRDefault="00E24FE0" w:rsidP="00A52C88">
            <w:pPr>
              <w:pStyle w:val="Default"/>
              <w:jc w:val="center"/>
              <w:rPr>
                <w:rStyle w:val="A0"/>
                <w:rFonts w:cs="Arial"/>
                <w:color w:val="auto"/>
                <w:sz w:val="20"/>
                <w:szCs w:val="20"/>
              </w:rPr>
            </w:pPr>
            <w:r w:rsidRPr="00E24FE0">
              <w:rPr>
                <w:rStyle w:val="A0"/>
                <w:rFonts w:cs="Arial"/>
                <w:color w:val="auto"/>
                <w:sz w:val="20"/>
                <w:szCs w:val="20"/>
              </w:rPr>
              <w:t>85-95</w:t>
            </w:r>
          </w:p>
        </w:tc>
        <w:tc>
          <w:tcPr>
            <w:tcW w:w="720" w:type="dxa"/>
            <w:tcBorders>
              <w:bottom w:val="single" w:sz="4" w:space="0" w:color="auto"/>
            </w:tcBorders>
            <w:vAlign w:val="bottom"/>
          </w:tcPr>
          <w:p w:rsidR="00E24FE0" w:rsidRPr="00E24FE0" w:rsidRDefault="00E24FE0" w:rsidP="00A52C88">
            <w:pPr>
              <w:pStyle w:val="Default"/>
              <w:jc w:val="center"/>
              <w:rPr>
                <w:rStyle w:val="A0"/>
                <w:rFonts w:cs="Arial"/>
                <w:color w:val="auto"/>
                <w:sz w:val="20"/>
                <w:szCs w:val="20"/>
              </w:rPr>
            </w:pPr>
            <w:r w:rsidRPr="00E24FE0">
              <w:rPr>
                <w:rStyle w:val="A0"/>
                <w:rFonts w:cs="Arial"/>
                <w:color w:val="auto"/>
                <w:sz w:val="20"/>
                <w:szCs w:val="20"/>
              </w:rPr>
              <w:t>50-60</w:t>
            </w:r>
          </w:p>
        </w:tc>
        <w:tc>
          <w:tcPr>
            <w:tcW w:w="720" w:type="dxa"/>
            <w:tcBorders>
              <w:bottom w:val="single" w:sz="4" w:space="0" w:color="auto"/>
            </w:tcBorders>
            <w:vAlign w:val="bottom"/>
          </w:tcPr>
          <w:p w:rsidR="00E24FE0" w:rsidRPr="00E24FE0" w:rsidRDefault="00E24FE0" w:rsidP="00A52C88">
            <w:pPr>
              <w:pStyle w:val="Default"/>
              <w:jc w:val="center"/>
              <w:rPr>
                <w:rStyle w:val="A0"/>
                <w:rFonts w:cs="Arial"/>
                <w:color w:val="auto"/>
                <w:sz w:val="20"/>
                <w:szCs w:val="20"/>
              </w:rPr>
            </w:pPr>
            <w:r w:rsidRPr="00E24FE0">
              <w:rPr>
                <w:rStyle w:val="A0"/>
                <w:rFonts w:cs="Arial"/>
                <w:color w:val="auto"/>
                <w:sz w:val="20"/>
                <w:szCs w:val="20"/>
              </w:rPr>
              <w:t>30-45</w:t>
            </w:r>
          </w:p>
        </w:tc>
        <w:tc>
          <w:tcPr>
            <w:tcW w:w="720" w:type="dxa"/>
            <w:tcBorders>
              <w:bottom w:val="single" w:sz="4" w:space="0" w:color="auto"/>
            </w:tcBorders>
            <w:vAlign w:val="bottom"/>
          </w:tcPr>
          <w:p w:rsidR="00E24FE0" w:rsidRPr="00E24FE0" w:rsidRDefault="00E24FE0" w:rsidP="00A52C88">
            <w:pPr>
              <w:pStyle w:val="Default"/>
              <w:jc w:val="center"/>
              <w:rPr>
                <w:rStyle w:val="A0"/>
                <w:rFonts w:cs="Arial"/>
                <w:color w:val="auto"/>
                <w:sz w:val="20"/>
                <w:szCs w:val="20"/>
              </w:rPr>
            </w:pPr>
          </w:p>
        </w:tc>
        <w:tc>
          <w:tcPr>
            <w:tcW w:w="630" w:type="dxa"/>
            <w:tcBorders>
              <w:bottom w:val="single" w:sz="4" w:space="0" w:color="auto"/>
            </w:tcBorders>
            <w:vAlign w:val="bottom"/>
          </w:tcPr>
          <w:p w:rsidR="00E24FE0" w:rsidRPr="00E24FE0" w:rsidRDefault="00E24FE0" w:rsidP="00A52C88">
            <w:pPr>
              <w:pStyle w:val="Default"/>
              <w:jc w:val="center"/>
              <w:rPr>
                <w:rStyle w:val="A0"/>
                <w:rFonts w:cs="Arial"/>
                <w:color w:val="auto"/>
                <w:sz w:val="20"/>
                <w:szCs w:val="20"/>
              </w:rPr>
            </w:pPr>
            <w:r w:rsidRPr="00E24FE0">
              <w:rPr>
                <w:rStyle w:val="A0"/>
                <w:rFonts w:cs="Arial"/>
                <w:color w:val="auto"/>
                <w:sz w:val="20"/>
                <w:szCs w:val="20"/>
              </w:rPr>
              <w:t>16-24</w:t>
            </w:r>
          </w:p>
        </w:tc>
        <w:tc>
          <w:tcPr>
            <w:tcW w:w="720" w:type="dxa"/>
            <w:tcBorders>
              <w:bottom w:val="single" w:sz="4" w:space="0" w:color="auto"/>
            </w:tcBorders>
            <w:vAlign w:val="bottom"/>
          </w:tcPr>
          <w:p w:rsidR="00E24FE0" w:rsidRPr="00E24FE0" w:rsidRDefault="00E24FE0" w:rsidP="00A52C88">
            <w:pPr>
              <w:pStyle w:val="Default"/>
              <w:jc w:val="center"/>
              <w:rPr>
                <w:rStyle w:val="A0"/>
                <w:rFonts w:cs="Arial"/>
                <w:color w:val="auto"/>
                <w:sz w:val="20"/>
                <w:szCs w:val="20"/>
              </w:rPr>
            </w:pPr>
            <w:r w:rsidRPr="00E24FE0">
              <w:rPr>
                <w:rStyle w:val="A0"/>
                <w:rFonts w:cs="Arial"/>
                <w:color w:val="auto"/>
                <w:sz w:val="20"/>
                <w:szCs w:val="20"/>
              </w:rPr>
              <w:t>12-16</w:t>
            </w:r>
          </w:p>
        </w:tc>
        <w:tc>
          <w:tcPr>
            <w:tcW w:w="810" w:type="dxa"/>
            <w:tcBorders>
              <w:bottom w:val="single" w:sz="4" w:space="0" w:color="auto"/>
            </w:tcBorders>
            <w:vAlign w:val="bottom"/>
          </w:tcPr>
          <w:p w:rsidR="00E24FE0" w:rsidRPr="00E24FE0" w:rsidRDefault="00E24FE0" w:rsidP="00A52C88">
            <w:pPr>
              <w:pStyle w:val="Default"/>
              <w:jc w:val="center"/>
              <w:rPr>
                <w:rStyle w:val="A0"/>
                <w:rFonts w:cs="Arial"/>
                <w:color w:val="auto"/>
                <w:sz w:val="20"/>
                <w:szCs w:val="20"/>
              </w:rPr>
            </w:pPr>
            <w:r w:rsidRPr="00E24FE0">
              <w:rPr>
                <w:rStyle w:val="A0"/>
                <w:rFonts w:cs="Arial"/>
                <w:color w:val="auto"/>
                <w:sz w:val="20"/>
                <w:szCs w:val="20"/>
              </w:rPr>
              <w:t>8-10</w:t>
            </w:r>
          </w:p>
        </w:tc>
      </w:tr>
      <w:tr w:rsidR="00E24FE0" w:rsidRPr="00E24FE0" w:rsidTr="00E24FE0">
        <w:trPr>
          <w:trHeight w:val="440"/>
        </w:trPr>
        <w:tc>
          <w:tcPr>
            <w:tcW w:w="6869" w:type="dxa"/>
            <w:gridSpan w:val="9"/>
            <w:tcBorders>
              <w:top w:val="single" w:sz="4" w:space="0" w:color="auto"/>
            </w:tcBorders>
            <w:vAlign w:val="bottom"/>
          </w:tcPr>
          <w:p w:rsidR="00E24FE0" w:rsidRPr="00E24FE0" w:rsidRDefault="00E24FE0" w:rsidP="00A52C88">
            <w:pPr>
              <w:pStyle w:val="Default"/>
              <w:ind w:left="450" w:hanging="450"/>
              <w:rPr>
                <w:rStyle w:val="A0"/>
                <w:color w:val="auto"/>
                <w:sz w:val="16"/>
              </w:rPr>
            </w:pPr>
            <w:r w:rsidRPr="00E24FE0">
              <w:rPr>
                <w:rStyle w:val="A5"/>
                <w:color w:val="auto"/>
                <w:szCs w:val="18"/>
              </w:rPr>
              <w:t>Note: The required PG binder will be shown in parentheses as part of the mix type on the Plans or in the Proposal, e.g., SMA 12.5 (64E-22).</w:t>
            </w:r>
          </w:p>
        </w:tc>
      </w:tr>
    </w:tbl>
    <w:p w:rsidR="00E24FE0" w:rsidRPr="00E24FE0" w:rsidRDefault="00E24FE0" w:rsidP="00E24FE0">
      <w:pPr>
        <w:pStyle w:val="Default"/>
        <w:rPr>
          <w:sz w:val="20"/>
          <w:szCs w:val="20"/>
        </w:rPr>
      </w:pPr>
    </w:p>
    <w:p w:rsidR="00E24FE0" w:rsidRPr="00E24FE0" w:rsidRDefault="00E24FE0" w:rsidP="00E24FE0">
      <w:pPr>
        <w:spacing w:after="240"/>
      </w:pPr>
      <w:r w:rsidRPr="00E24FE0">
        <w:rPr>
          <w:rStyle w:val="A0"/>
          <w:rFonts w:cs="Arial"/>
          <w:b/>
          <w:sz w:val="20"/>
          <w:szCs w:val="20"/>
        </w:rPr>
        <w:t>Section 248.04</w:t>
      </w:r>
      <w:r w:rsidRPr="00E24FE0">
        <w:rPr>
          <w:rFonts w:cs="Arial"/>
          <w:b/>
        </w:rPr>
        <w:t>—</w:t>
      </w:r>
      <w:r w:rsidRPr="00E24FE0">
        <w:rPr>
          <w:rStyle w:val="A0"/>
          <w:rFonts w:cs="Arial"/>
          <w:b/>
          <w:sz w:val="20"/>
          <w:szCs w:val="20"/>
        </w:rPr>
        <w:t>Acceptance</w:t>
      </w:r>
      <w:r w:rsidRPr="00E24FE0">
        <w:rPr>
          <w:rStyle w:val="A0"/>
          <w:rFonts w:cs="Arial"/>
          <w:sz w:val="20"/>
          <w:szCs w:val="20"/>
        </w:rPr>
        <w:t xml:space="preserve"> is amended by deleting the seventh and eighth paragraphs</w:t>
      </w:r>
      <w:r>
        <w:rPr>
          <w:rStyle w:val="A0"/>
          <w:rFonts w:cs="Arial"/>
          <w:sz w:val="20"/>
          <w:szCs w:val="20"/>
        </w:rPr>
        <w:t>.</w:t>
      </w:r>
    </w:p>
    <w:p w:rsidR="00BD11FA" w:rsidRPr="007A611A" w:rsidRDefault="00BD11FA" w:rsidP="00BD11FA">
      <w:pPr>
        <w:pStyle w:val="Heading2"/>
      </w:pPr>
      <w:bookmarkStart w:id="21" w:name="_Toc532559391"/>
      <w:r>
        <w:t xml:space="preserve">SECTION 302 – </w:t>
      </w:r>
      <w:r w:rsidRPr="007A611A">
        <w:t>DRAINAGE STRUCTURES</w:t>
      </w:r>
      <w:bookmarkEnd w:id="21"/>
    </w:p>
    <w:p w:rsidR="00BD11FA" w:rsidRPr="007A611A" w:rsidRDefault="00BD11FA" w:rsidP="00BD11FA">
      <w:pPr>
        <w:tabs>
          <w:tab w:val="right" w:pos="7200"/>
        </w:tabs>
        <w:rPr>
          <w:rFonts w:cs="Arial"/>
          <w:b/>
        </w:rPr>
      </w:pPr>
      <w:r w:rsidRPr="007A611A">
        <w:rPr>
          <w:rFonts w:cs="Arial"/>
          <w:b/>
        </w:rPr>
        <w:t>SS302-002016-01</w:t>
      </w:r>
      <w:r w:rsidRPr="007A611A">
        <w:rPr>
          <w:rFonts w:cs="Arial"/>
          <w:b/>
        </w:rPr>
        <w:tab/>
        <w:t>April 28, 2016</w:t>
      </w:r>
    </w:p>
    <w:p w:rsidR="00BD11FA" w:rsidRPr="007A611A" w:rsidRDefault="00BD11FA" w:rsidP="00BD11FA">
      <w:pPr>
        <w:rPr>
          <w:rFonts w:cs="Arial"/>
        </w:rPr>
      </w:pPr>
    </w:p>
    <w:p w:rsidR="00BD11FA" w:rsidRPr="007A611A" w:rsidRDefault="00BD11FA" w:rsidP="00BD11FA">
      <w:pPr>
        <w:rPr>
          <w:rFonts w:cs="Arial"/>
          <w:bCs/>
        </w:rPr>
      </w:pPr>
      <w:r>
        <w:rPr>
          <w:rFonts w:cs="Arial"/>
          <w:b/>
          <w:bCs/>
        </w:rPr>
        <w:lastRenderedPageBreak/>
        <w:t>Section 302.03(a)2</w:t>
      </w:r>
      <w:r w:rsidRPr="007A611A">
        <w:rPr>
          <w:rFonts w:cs="Arial"/>
          <w:b/>
          <w:bCs/>
        </w:rPr>
        <w:t>d – Joining Pipe</w:t>
      </w:r>
      <w:r w:rsidRPr="007A611A">
        <w:rPr>
          <w:rFonts w:cs="Arial"/>
          <w:bCs/>
        </w:rPr>
        <w:t xml:space="preserve"> is replaced with the following:</w:t>
      </w:r>
    </w:p>
    <w:p w:rsidR="00BD11FA" w:rsidRPr="007A611A" w:rsidRDefault="00BD11FA" w:rsidP="00BD11FA">
      <w:pPr>
        <w:rPr>
          <w:rFonts w:cs="Arial"/>
          <w:bCs/>
        </w:rPr>
      </w:pPr>
    </w:p>
    <w:p w:rsidR="00BD11FA" w:rsidRPr="007A611A" w:rsidRDefault="00BD11FA" w:rsidP="00BD11FA">
      <w:pPr>
        <w:suppressAutoHyphens/>
        <w:ind w:left="360"/>
        <w:rPr>
          <w:rFonts w:cs="Arial"/>
          <w:spacing w:val="-3"/>
        </w:rPr>
      </w:pPr>
      <w:r w:rsidRPr="007A611A">
        <w:rPr>
          <w:rFonts w:cs="Arial"/>
          <w:b/>
          <w:spacing w:val="-3"/>
        </w:rPr>
        <w:t>Joining pipe</w:t>
      </w:r>
      <w:r w:rsidRPr="007A611A">
        <w:rPr>
          <w:rFonts w:cs="Arial"/>
          <w:spacing w:val="-3"/>
        </w:rPr>
        <w:t xml:space="preserve">: </w:t>
      </w:r>
      <w:r w:rsidRPr="007A611A">
        <w:rPr>
          <w:rFonts w:cs="Arial"/>
        </w:rPr>
        <w:t>The inspector will verify the correct joint materials are used and installed correctly.</w:t>
      </w:r>
    </w:p>
    <w:p w:rsidR="00BD11FA" w:rsidRPr="007A611A" w:rsidRDefault="00BD11FA" w:rsidP="00BD11FA">
      <w:pPr>
        <w:suppressAutoHyphens/>
        <w:ind w:left="360" w:hanging="360"/>
        <w:rPr>
          <w:rFonts w:cs="Arial"/>
          <w:spacing w:val="-3"/>
        </w:rPr>
      </w:pPr>
    </w:p>
    <w:p w:rsidR="00BD11FA" w:rsidRPr="007A611A" w:rsidRDefault="00BD11FA" w:rsidP="00BD11FA">
      <w:pPr>
        <w:suppressAutoHyphens/>
        <w:ind w:left="720" w:hanging="360"/>
        <w:rPr>
          <w:rFonts w:cs="Arial"/>
          <w:spacing w:val="-3"/>
        </w:rPr>
      </w:pPr>
      <w:r w:rsidRPr="007A611A">
        <w:rPr>
          <w:rFonts w:cs="Arial"/>
          <w:spacing w:val="-3"/>
        </w:rPr>
        <w:t>(1)</w:t>
      </w:r>
      <w:r w:rsidRPr="007A611A">
        <w:rPr>
          <w:rFonts w:cs="Arial"/>
          <w:b/>
          <w:spacing w:val="-3"/>
        </w:rPr>
        <w:tab/>
        <w:t>Rigid pipe</w:t>
      </w:r>
      <w:r w:rsidRPr="007A611A">
        <w:rPr>
          <w:rFonts w:cs="Arial"/>
          <w:spacing w:val="-3"/>
        </w:rPr>
        <w:t>: The Contractor’s method of joining pipe sections shall be such that the sections are aligned and firmly joined to form the joint as specified on the plans.. The joint type shall be installed as specified on the plans, in the event the joint is not specified, it shall be a leak-resistant joint.</w:t>
      </w:r>
    </w:p>
    <w:p w:rsidR="00BD11FA" w:rsidRPr="007A611A" w:rsidRDefault="00BD11FA" w:rsidP="00BD11FA">
      <w:pPr>
        <w:suppressAutoHyphens/>
        <w:ind w:left="1080"/>
        <w:rPr>
          <w:rFonts w:cs="Arial"/>
          <w:spacing w:val="-3"/>
        </w:rPr>
      </w:pPr>
    </w:p>
    <w:p w:rsidR="00BD11FA" w:rsidRPr="007A611A" w:rsidRDefault="00BD11FA" w:rsidP="00BD11FA">
      <w:pPr>
        <w:ind w:left="720" w:hanging="360"/>
        <w:rPr>
          <w:rFonts w:cs="Arial"/>
          <w:spacing w:val="-3"/>
        </w:rPr>
      </w:pPr>
      <w:r w:rsidRPr="007A611A">
        <w:rPr>
          <w:rFonts w:cs="Arial"/>
          <w:spacing w:val="-3"/>
        </w:rPr>
        <w:t>(2)</w:t>
      </w:r>
      <w:r w:rsidRPr="007A611A">
        <w:rPr>
          <w:rFonts w:cs="Arial"/>
          <w:b/>
          <w:spacing w:val="-3"/>
        </w:rPr>
        <w:tab/>
        <w:t>Flexible pipe</w:t>
      </w:r>
      <w:r w:rsidRPr="007A611A">
        <w:rPr>
          <w:rFonts w:cs="Arial"/>
          <w:spacing w:val="-3"/>
        </w:rPr>
        <w:t>: Flexible pipe sections shall be aligned and firmly joined to form the joint as specified on the plans.  In the event the joint is not specified, it shall be a leak-resistant joint.</w:t>
      </w:r>
    </w:p>
    <w:p w:rsidR="00BD11FA" w:rsidRPr="007A611A" w:rsidRDefault="00BD11FA" w:rsidP="00BD11FA">
      <w:pPr>
        <w:ind w:left="720" w:hanging="360"/>
        <w:rPr>
          <w:rFonts w:cs="Arial"/>
          <w:spacing w:val="-3"/>
        </w:rPr>
      </w:pPr>
    </w:p>
    <w:p w:rsidR="00BD11FA" w:rsidRPr="007A611A" w:rsidRDefault="00BD11FA" w:rsidP="00BD11FA">
      <w:pPr>
        <w:rPr>
          <w:rFonts w:cs="Arial"/>
          <w:bCs/>
        </w:rPr>
      </w:pPr>
      <w:r w:rsidRPr="007A611A">
        <w:rPr>
          <w:rFonts w:cs="Arial"/>
          <w:b/>
          <w:bCs/>
        </w:rPr>
        <w:t>Section 302.03(a)3 – Tunneling operations</w:t>
      </w:r>
      <w:r w:rsidRPr="007A611A">
        <w:rPr>
          <w:rFonts w:cs="Arial"/>
          <w:bCs/>
        </w:rPr>
        <w:t xml:space="preserve"> is amended by replacing the sixth paragraph with the following:</w:t>
      </w:r>
    </w:p>
    <w:p w:rsidR="00BD11FA" w:rsidRPr="007A611A" w:rsidRDefault="00BD11FA" w:rsidP="00BD11FA">
      <w:pPr>
        <w:rPr>
          <w:rFonts w:cs="Arial"/>
          <w:bCs/>
        </w:rPr>
      </w:pPr>
    </w:p>
    <w:p w:rsidR="00BD11FA" w:rsidRPr="007A611A" w:rsidRDefault="00BD11FA" w:rsidP="00BD11FA">
      <w:pPr>
        <w:ind w:left="360"/>
        <w:rPr>
          <w:rFonts w:cs="Arial"/>
          <w:spacing w:val="-3"/>
        </w:rPr>
      </w:pPr>
      <w:r w:rsidRPr="007A611A">
        <w:rPr>
          <w:rFonts w:cs="Arial"/>
          <w:spacing w:val="-3"/>
        </w:rPr>
        <w:t>Joints will be designed by the Engineer and specified on the plans.</w:t>
      </w:r>
    </w:p>
    <w:p w:rsidR="00BD11FA" w:rsidRPr="007A611A" w:rsidRDefault="00BD11FA" w:rsidP="00BD11FA">
      <w:pPr>
        <w:ind w:left="360"/>
        <w:rPr>
          <w:rFonts w:cs="Arial"/>
          <w:spacing w:val="-3"/>
        </w:rPr>
      </w:pPr>
    </w:p>
    <w:p w:rsidR="00BD11FA" w:rsidRPr="007A611A" w:rsidRDefault="00BD11FA" w:rsidP="00BD11FA">
      <w:pPr>
        <w:rPr>
          <w:rFonts w:cs="Arial"/>
          <w:spacing w:val="-3"/>
        </w:rPr>
      </w:pPr>
      <w:r w:rsidRPr="007A611A">
        <w:rPr>
          <w:rFonts w:cs="Arial"/>
          <w:b/>
          <w:spacing w:val="-3"/>
        </w:rPr>
        <w:t>Section 302.03(b)</w:t>
      </w:r>
      <w:r w:rsidRPr="007A611A">
        <w:rPr>
          <w:rFonts w:cs="Arial"/>
          <w:spacing w:val="-3"/>
        </w:rPr>
        <w:t xml:space="preserve"> – </w:t>
      </w:r>
      <w:r w:rsidRPr="007A611A">
        <w:rPr>
          <w:rFonts w:cs="Arial"/>
          <w:b/>
          <w:spacing w:val="-3"/>
        </w:rPr>
        <w:t>Precast Drainage Structures</w:t>
      </w:r>
      <w:r w:rsidRPr="007A611A">
        <w:rPr>
          <w:rFonts w:cs="Arial"/>
          <w:spacing w:val="-3"/>
        </w:rPr>
        <w:t xml:space="preserve"> is amended by inserting the following language after the first paragraph:</w:t>
      </w:r>
    </w:p>
    <w:p w:rsidR="00BD11FA" w:rsidRPr="007A611A" w:rsidRDefault="00BD11FA" w:rsidP="00BD11FA">
      <w:pPr>
        <w:rPr>
          <w:rFonts w:cs="Arial"/>
          <w:spacing w:val="-3"/>
        </w:rPr>
      </w:pPr>
    </w:p>
    <w:p w:rsidR="00BD11FA" w:rsidRPr="007A611A" w:rsidRDefault="00BD11FA" w:rsidP="00BD11FA">
      <w:pPr>
        <w:suppressAutoHyphens/>
        <w:ind w:left="360"/>
        <w:rPr>
          <w:rFonts w:cs="Arial"/>
          <w:spacing w:val="-3"/>
        </w:rPr>
      </w:pPr>
      <w:r w:rsidRPr="007A611A">
        <w:rPr>
          <w:rFonts w:cs="Arial"/>
          <w:spacing w:val="-3"/>
        </w:rPr>
        <w:t>Precast units, excluding concrete pipe and prestressed concrete items, conforming to the requirements herein will only be accepted under a Quality Assurance (QA) Program.  The Contractor shall have the producer perform quality control functions in accordance with a Department approved QA plan.  Each piece, manufactured under the QA program, in addition to the date and other required markings, shall be stamped with the letters (QC), as evidence that the required quality control procedures have been performed by the producer.  Each shipping document shall be affixed with the following:</w:t>
      </w:r>
    </w:p>
    <w:p w:rsidR="00BD11FA" w:rsidRPr="007A611A" w:rsidRDefault="00BD11FA" w:rsidP="00BD11FA">
      <w:pPr>
        <w:suppressAutoHyphens/>
        <w:ind w:left="720"/>
        <w:rPr>
          <w:rFonts w:cs="Arial"/>
          <w:spacing w:val="-3"/>
        </w:rPr>
      </w:pPr>
    </w:p>
    <w:p w:rsidR="00BD11FA" w:rsidRPr="007A611A" w:rsidRDefault="00BD11FA" w:rsidP="00BD11FA">
      <w:pPr>
        <w:suppressAutoHyphens/>
        <w:ind w:left="360"/>
        <w:rPr>
          <w:rFonts w:cs="Arial"/>
          <w:spacing w:val="-3"/>
        </w:rPr>
      </w:pPr>
      <w:r w:rsidRPr="007A611A">
        <w:rPr>
          <w:rFonts w:cs="Arial"/>
          <w:spacing w:val="-3"/>
        </w:rPr>
        <w:t>We certify that these materials have been tested and conform to VDOT Precast Concrete Products Quality Assurance Program</w:t>
      </w:r>
    </w:p>
    <w:p w:rsidR="00BD11FA" w:rsidRPr="007A611A" w:rsidRDefault="00BD11FA" w:rsidP="00BD11FA">
      <w:pPr>
        <w:suppressAutoHyphens/>
        <w:ind w:left="720"/>
        <w:rPr>
          <w:rFonts w:cs="Arial"/>
          <w:spacing w:val="-3"/>
        </w:rPr>
      </w:pPr>
    </w:p>
    <w:tbl>
      <w:tblPr>
        <w:tblW w:w="0" w:type="auto"/>
        <w:tblInd w:w="3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4A0" w:firstRow="1" w:lastRow="0" w:firstColumn="1" w:lastColumn="0" w:noHBand="0" w:noVBand="1"/>
      </w:tblPr>
      <w:tblGrid>
        <w:gridCol w:w="3002"/>
      </w:tblGrid>
      <w:tr w:rsidR="00BD11FA" w:rsidRPr="007A611A" w:rsidTr="00BD11FA">
        <w:tc>
          <w:tcPr>
            <w:tcW w:w="3002" w:type="dxa"/>
            <w:tcBorders>
              <w:top w:val="nil"/>
              <w:left w:val="nil"/>
              <w:bottom w:val="single" w:sz="4" w:space="0" w:color="auto"/>
              <w:right w:val="nil"/>
            </w:tcBorders>
            <w:shd w:val="clear" w:color="auto" w:fill="auto"/>
          </w:tcPr>
          <w:p w:rsidR="00BD11FA" w:rsidRPr="007A611A" w:rsidRDefault="00BD11FA" w:rsidP="00BD11FA">
            <w:pPr>
              <w:suppressAutoHyphens/>
              <w:rPr>
                <w:rFonts w:cs="Arial"/>
                <w:spacing w:val="-3"/>
              </w:rPr>
            </w:pPr>
          </w:p>
        </w:tc>
      </w:tr>
      <w:tr w:rsidR="00BD11FA" w:rsidRPr="007A611A" w:rsidTr="00BD11FA">
        <w:tc>
          <w:tcPr>
            <w:tcW w:w="3002" w:type="dxa"/>
            <w:tcBorders>
              <w:left w:val="nil"/>
              <w:bottom w:val="nil"/>
              <w:right w:val="nil"/>
            </w:tcBorders>
            <w:shd w:val="clear" w:color="auto" w:fill="auto"/>
          </w:tcPr>
          <w:p w:rsidR="00BD11FA" w:rsidRPr="007A611A" w:rsidRDefault="00BD11FA" w:rsidP="00BD11FA">
            <w:pPr>
              <w:suppressAutoHyphens/>
              <w:rPr>
                <w:rFonts w:cs="Arial"/>
                <w:spacing w:val="-3"/>
              </w:rPr>
            </w:pPr>
            <w:r w:rsidRPr="007A611A">
              <w:rPr>
                <w:rFonts w:cs="Arial"/>
                <w:spacing w:val="-3"/>
              </w:rPr>
              <w:t>Signature and Title</w:t>
            </w:r>
          </w:p>
        </w:tc>
      </w:tr>
    </w:tbl>
    <w:p w:rsidR="00BD11FA" w:rsidRPr="007A611A" w:rsidRDefault="00BD11FA" w:rsidP="00BD11FA">
      <w:pPr>
        <w:rPr>
          <w:rFonts w:cs="Arial"/>
        </w:rPr>
      </w:pPr>
    </w:p>
    <w:p w:rsidR="00BD11FA" w:rsidRPr="007A611A" w:rsidRDefault="00BD11FA" w:rsidP="00BD11FA">
      <w:pPr>
        <w:rPr>
          <w:rFonts w:cs="Arial"/>
          <w:spacing w:val="-3"/>
        </w:rPr>
      </w:pPr>
      <w:r w:rsidRPr="007A611A">
        <w:rPr>
          <w:rFonts w:cs="Arial"/>
          <w:b/>
          <w:spacing w:val="-3"/>
        </w:rPr>
        <w:t>Section 302.03(b)1 – Standard Precast Drainage Units</w:t>
      </w:r>
      <w:r w:rsidRPr="007A611A">
        <w:rPr>
          <w:rFonts w:cs="Arial"/>
          <w:spacing w:val="-3"/>
        </w:rPr>
        <w:t xml:space="preserve"> is replaced with the following:</w:t>
      </w:r>
    </w:p>
    <w:p w:rsidR="00BD11FA" w:rsidRPr="007A611A" w:rsidRDefault="00BD11FA" w:rsidP="00BD11FA">
      <w:pPr>
        <w:rPr>
          <w:rFonts w:cs="Arial"/>
          <w:spacing w:val="-3"/>
        </w:rPr>
      </w:pPr>
    </w:p>
    <w:p w:rsidR="00BD11FA" w:rsidRPr="007A611A" w:rsidRDefault="00BD11FA" w:rsidP="00BD11FA">
      <w:pPr>
        <w:suppressAutoHyphens/>
        <w:ind w:left="360"/>
        <w:rPr>
          <w:rFonts w:cs="Arial"/>
          <w:spacing w:val="-3"/>
        </w:rPr>
      </w:pPr>
      <w:r w:rsidRPr="007A611A">
        <w:rPr>
          <w:rFonts w:cs="Arial"/>
          <w:b/>
          <w:spacing w:val="-3"/>
        </w:rPr>
        <w:t>Standard precast drainage units</w:t>
      </w:r>
      <w:r w:rsidRPr="007A611A">
        <w:rPr>
          <w:rFonts w:cs="Arial"/>
          <w:spacing w:val="-3"/>
        </w:rPr>
        <w:t xml:space="preserve"> shall conform to the material requirements of AASHTO M 199 and the following:</w:t>
      </w:r>
    </w:p>
    <w:p w:rsidR="00BD11FA" w:rsidRPr="007A611A" w:rsidRDefault="00BD11FA" w:rsidP="00BD11FA">
      <w:pPr>
        <w:suppressAutoHyphens/>
        <w:ind w:left="720" w:hanging="360"/>
        <w:rPr>
          <w:rFonts w:cs="Arial"/>
          <w:spacing w:val="-3"/>
        </w:rPr>
      </w:pPr>
    </w:p>
    <w:p w:rsidR="00BD11FA" w:rsidRPr="007A611A" w:rsidRDefault="00BD11FA" w:rsidP="00BD11FA">
      <w:pPr>
        <w:suppressAutoHyphens/>
        <w:ind w:left="720" w:hanging="360"/>
        <w:rPr>
          <w:rFonts w:cs="Arial"/>
          <w:spacing w:val="-3"/>
        </w:rPr>
      </w:pPr>
      <w:r w:rsidRPr="007A611A">
        <w:rPr>
          <w:rFonts w:cs="Arial"/>
          <w:spacing w:val="-3"/>
        </w:rPr>
        <w:t>a.</w:t>
      </w:r>
      <w:r w:rsidRPr="007A611A">
        <w:rPr>
          <w:rFonts w:cs="Arial"/>
          <w:spacing w:val="-3"/>
        </w:rPr>
        <w:tab/>
        <w:t xml:space="preserve">If the grade on the adjacent gutter is less than 1.5 percent, the grade on the invert of the throat section of the inlet shall be at least 1.5 percent.  Precast </w:t>
      </w:r>
      <w:r w:rsidRPr="007A611A">
        <w:rPr>
          <w:rFonts w:cs="Arial"/>
          <w:spacing w:val="-3"/>
        </w:rPr>
        <w:lastRenderedPageBreak/>
        <w:t>throats having flat inverts will be permitted in sag locations provided the total length of the required throat opening does not exceed 6 feet.</w:t>
      </w:r>
    </w:p>
    <w:p w:rsidR="00BD11FA" w:rsidRPr="007A611A" w:rsidRDefault="00BD11FA" w:rsidP="00BD11FA">
      <w:pPr>
        <w:suppressAutoHyphens/>
        <w:ind w:left="720" w:hanging="360"/>
        <w:rPr>
          <w:rFonts w:cs="Arial"/>
          <w:spacing w:val="-3"/>
        </w:rPr>
      </w:pPr>
    </w:p>
    <w:p w:rsidR="00BD11FA" w:rsidRPr="007A611A" w:rsidRDefault="00BD11FA" w:rsidP="00BD11FA">
      <w:pPr>
        <w:suppressAutoHyphens/>
        <w:ind w:left="720" w:hanging="360"/>
        <w:rPr>
          <w:rFonts w:cs="Arial"/>
          <w:spacing w:val="-3"/>
        </w:rPr>
      </w:pPr>
      <w:r w:rsidRPr="007A611A">
        <w:rPr>
          <w:rFonts w:cs="Arial"/>
          <w:spacing w:val="-3"/>
        </w:rPr>
        <w:t>b.</w:t>
      </w:r>
      <w:r w:rsidRPr="007A611A">
        <w:rPr>
          <w:rFonts w:cs="Arial"/>
          <w:spacing w:val="-3"/>
        </w:rPr>
        <w:tab/>
      </w:r>
      <w:r w:rsidRPr="007A611A">
        <w:rPr>
          <w:rFonts w:cs="Arial"/>
        </w:rPr>
        <w:t>Pipe openings in precast drainage units shall not exceed the outside cross-sectional dimensions of the pipes by more than a total of 8 inches regardless of the placement of the pipes, the angles of intersection, or the shapes of the pipes.  Pipe openings shall be formed, neatly drilled, or neatly cut.</w:t>
      </w:r>
    </w:p>
    <w:p w:rsidR="00BD11FA" w:rsidRPr="007A611A" w:rsidRDefault="00BD11FA" w:rsidP="00BD11FA">
      <w:pPr>
        <w:suppressAutoHyphens/>
        <w:ind w:left="720" w:hanging="360"/>
        <w:rPr>
          <w:rFonts w:cs="Arial"/>
          <w:spacing w:val="-3"/>
        </w:rPr>
      </w:pPr>
    </w:p>
    <w:p w:rsidR="00BD11FA" w:rsidRPr="007A611A" w:rsidRDefault="00BD11FA" w:rsidP="00BD11FA">
      <w:pPr>
        <w:suppressAutoHyphens/>
        <w:ind w:left="720" w:hanging="360"/>
        <w:rPr>
          <w:rFonts w:cs="Arial"/>
        </w:rPr>
      </w:pPr>
      <w:r w:rsidRPr="007A611A">
        <w:rPr>
          <w:rFonts w:cs="Arial"/>
          <w:spacing w:val="-3"/>
        </w:rPr>
        <w:t>c.</w:t>
      </w:r>
      <w:r w:rsidRPr="007A611A">
        <w:rPr>
          <w:rFonts w:cs="Arial"/>
          <w:spacing w:val="-3"/>
        </w:rPr>
        <w:tab/>
        <w:t>The Contractor shall use the connection specified on the plans to connect pipe to structure.  In the event the joint is not specified, it shall be a leak-resistant joint.</w:t>
      </w:r>
    </w:p>
    <w:p w:rsidR="00BD11FA" w:rsidRPr="007A611A" w:rsidRDefault="00BD11FA" w:rsidP="00BD11FA">
      <w:pPr>
        <w:suppressAutoHyphens/>
        <w:ind w:left="720" w:hanging="360"/>
        <w:rPr>
          <w:rFonts w:cs="Arial"/>
          <w:spacing w:val="-3"/>
        </w:rPr>
      </w:pPr>
    </w:p>
    <w:p w:rsidR="00BD11FA" w:rsidRPr="007A611A" w:rsidRDefault="00BD11FA" w:rsidP="00BD11FA">
      <w:pPr>
        <w:suppressAutoHyphens/>
        <w:ind w:left="720" w:hanging="360"/>
        <w:rPr>
          <w:rFonts w:cs="Arial"/>
          <w:spacing w:val="-3"/>
        </w:rPr>
      </w:pPr>
      <w:r w:rsidRPr="007A611A">
        <w:rPr>
          <w:rFonts w:cs="Arial"/>
          <w:spacing w:val="-3"/>
        </w:rPr>
        <w:t>d.</w:t>
      </w:r>
      <w:r w:rsidRPr="007A611A">
        <w:rPr>
          <w:rFonts w:cs="Arial"/>
          <w:spacing w:val="-3"/>
        </w:rPr>
        <w:tab/>
        <w:t>When precast units are to be located adjacent to the subbase or base pavement course, the Contractor shall furnish units with chambers having weep holes 3 inches in diameter and hardware cloth.  Weep holes shall be located to drain the subbase or base.</w:t>
      </w:r>
    </w:p>
    <w:p w:rsidR="00BD11FA" w:rsidRPr="007A611A" w:rsidRDefault="00BD11FA" w:rsidP="00BD11FA">
      <w:pPr>
        <w:suppressAutoHyphens/>
        <w:ind w:left="720" w:hanging="360"/>
        <w:rPr>
          <w:rFonts w:cs="Arial"/>
          <w:spacing w:val="-3"/>
        </w:rPr>
      </w:pPr>
    </w:p>
    <w:p w:rsidR="00BD11FA" w:rsidRPr="007A611A" w:rsidRDefault="00BD11FA" w:rsidP="00BD11FA">
      <w:pPr>
        <w:suppressAutoHyphens/>
        <w:ind w:left="720" w:hanging="360"/>
        <w:rPr>
          <w:rFonts w:cs="Arial"/>
          <w:spacing w:val="-3"/>
        </w:rPr>
      </w:pPr>
      <w:r w:rsidRPr="007A611A">
        <w:rPr>
          <w:rFonts w:cs="Arial"/>
          <w:spacing w:val="-3"/>
        </w:rPr>
        <w:t>e.</w:t>
      </w:r>
      <w:r w:rsidRPr="007A611A">
        <w:rPr>
          <w:rFonts w:cs="Arial"/>
          <w:spacing w:val="-3"/>
        </w:rPr>
        <w:tab/>
        <w:t>Precast units located adjacent to cast-in-place concrete items, such as flumes, ditches, and gutters shall be connected to the adjacent unit by means of No. 4 smooth steel dowels spaced on approximately 12-inch centers throughout the contact length and extending at least 4 inches into the precast unit and the cast-in-place item.  If holes to receive the dowels are provided in the precast unit, they shall be not more than 5/8 inch in diameter.  The Engineer must approve other methods of providing the connection, such as keyed joints prior to fabrication.</w:t>
      </w:r>
    </w:p>
    <w:p w:rsidR="00BD11FA" w:rsidRPr="007A611A" w:rsidRDefault="00BD11FA" w:rsidP="00BD11FA">
      <w:pPr>
        <w:suppressAutoHyphens/>
        <w:ind w:left="720" w:hanging="360"/>
        <w:rPr>
          <w:rFonts w:cs="Arial"/>
          <w:spacing w:val="-3"/>
        </w:rPr>
      </w:pPr>
    </w:p>
    <w:p w:rsidR="00BD11FA" w:rsidRPr="007A611A" w:rsidRDefault="00BD11FA" w:rsidP="00BD11FA">
      <w:pPr>
        <w:suppressAutoHyphens/>
        <w:ind w:left="720" w:hanging="360"/>
        <w:rPr>
          <w:rFonts w:cs="Arial"/>
          <w:spacing w:val="-3"/>
        </w:rPr>
      </w:pPr>
      <w:r w:rsidRPr="007A611A">
        <w:rPr>
          <w:rFonts w:cs="Arial"/>
          <w:spacing w:val="-3"/>
        </w:rPr>
        <w:t>f.</w:t>
      </w:r>
      <w:r w:rsidRPr="007A611A">
        <w:rPr>
          <w:rFonts w:cs="Arial"/>
          <w:spacing w:val="-3"/>
        </w:rPr>
        <w:tab/>
        <w:t>The chamber section shall be installed in the plumb position.  The throat and top sections shall have positive restraints, such as adjacent concrete, pavement, or soil, on all sides to prevent displacement and shall have a positive interlock, such as dowels, with the chamber section.  The throat and top sections shall be installed to conform to the normal slope of the finished grade and may be canted up to a maximum grade of 10</w:t>
      </w:r>
      <w:r w:rsidRPr="007A611A">
        <w:rPr>
          <w:rFonts w:cs="Arial"/>
        </w:rPr>
        <w:t xml:space="preserve"> percent</w:t>
      </w:r>
      <w:r w:rsidRPr="007A611A">
        <w:rPr>
          <w:rFonts w:cs="Arial"/>
          <w:spacing w:val="-3"/>
        </w:rPr>
        <w:t>.  The chamber may be built up to a maximum of 12 inches at any point to provide for complete and uniform bearing of the throat and top sections on the chamber flat slab top or other approved top section.  The built-up section shall be constructed using whole concrete spacer units where feasible and partial and whole sections of concrete block or brick with high-strength grout and mortar.  High-strength grout shall be used to provide the final grade adjustment and uniform bearing.  The width of the built-up section shall match the wall thickness of the chamber section.  The concrete block and brick shall be thoroughly bonded with mortar and the inside and outside of the built-up section shall be plastered with mortar except that the concrete spacer unit shall not be plastered.</w:t>
      </w:r>
    </w:p>
    <w:p w:rsidR="00BD11FA" w:rsidRPr="007A611A" w:rsidRDefault="00BD11FA" w:rsidP="00BD11FA">
      <w:pPr>
        <w:suppressAutoHyphens/>
        <w:ind w:left="360"/>
        <w:rPr>
          <w:rFonts w:cs="Arial"/>
          <w:spacing w:val="-3"/>
        </w:rPr>
      </w:pPr>
    </w:p>
    <w:p w:rsidR="00BD11FA" w:rsidRPr="007A611A" w:rsidRDefault="00BD11FA" w:rsidP="00BD11FA">
      <w:pPr>
        <w:suppressAutoHyphens/>
        <w:rPr>
          <w:rFonts w:cs="Arial"/>
          <w:spacing w:val="-3"/>
        </w:rPr>
      </w:pPr>
      <w:r w:rsidRPr="007A611A">
        <w:rPr>
          <w:rFonts w:cs="Arial"/>
          <w:b/>
          <w:spacing w:val="-3"/>
        </w:rPr>
        <w:t>Section 302.03(b)2c</w:t>
      </w:r>
      <w:r w:rsidRPr="007A611A">
        <w:rPr>
          <w:rFonts w:cs="Arial"/>
          <w:spacing w:val="-3"/>
        </w:rPr>
        <w:t xml:space="preserve"> – </w:t>
      </w:r>
      <w:r w:rsidRPr="007A611A">
        <w:rPr>
          <w:rFonts w:cs="Arial"/>
          <w:b/>
          <w:spacing w:val="-3"/>
        </w:rPr>
        <w:t>Joints</w:t>
      </w:r>
      <w:r w:rsidRPr="007A611A">
        <w:rPr>
          <w:rFonts w:cs="Arial"/>
          <w:spacing w:val="-3"/>
        </w:rPr>
        <w:t xml:space="preserve"> is replaced with the following:</w:t>
      </w:r>
    </w:p>
    <w:p w:rsidR="00BD11FA" w:rsidRPr="007A611A" w:rsidRDefault="00BD11FA" w:rsidP="00BD11FA">
      <w:pPr>
        <w:suppressAutoHyphens/>
        <w:rPr>
          <w:rFonts w:cs="Arial"/>
          <w:spacing w:val="-3"/>
        </w:rPr>
      </w:pPr>
    </w:p>
    <w:p w:rsidR="00BD11FA" w:rsidRPr="007A611A" w:rsidRDefault="00BD11FA" w:rsidP="00BD11FA">
      <w:pPr>
        <w:suppressAutoHyphens/>
        <w:ind w:left="360"/>
        <w:rPr>
          <w:rFonts w:cs="Arial"/>
          <w:spacing w:val="-3"/>
        </w:rPr>
      </w:pPr>
      <w:r w:rsidRPr="007A611A">
        <w:rPr>
          <w:rFonts w:cs="Arial"/>
          <w:b/>
          <w:spacing w:val="-3"/>
        </w:rPr>
        <w:lastRenderedPageBreak/>
        <w:t>Joints:</w:t>
      </w:r>
      <w:r w:rsidRPr="007A611A">
        <w:rPr>
          <w:rFonts w:cs="Arial"/>
          <w:spacing w:val="-3"/>
        </w:rPr>
        <w:t xml:space="preserve"> </w:t>
      </w:r>
      <w:r w:rsidRPr="007A611A">
        <w:rPr>
          <w:rFonts w:cs="Arial"/>
        </w:rPr>
        <w:t xml:space="preserve">Precast arch joints shall meet the requirements of AASHTO PP-63 and be on VDOT Materials Division Approved List No. 14 for pipe joints.  </w:t>
      </w:r>
      <w:r w:rsidRPr="007A611A">
        <w:rPr>
          <w:rFonts w:cs="Arial"/>
          <w:spacing w:val="-3"/>
        </w:rPr>
        <w:t>The joint type shall be installed as specified on the plans, in the event the joint is not specified, it shall be a leak-resistant joint.</w:t>
      </w:r>
    </w:p>
    <w:p w:rsidR="00BD11FA" w:rsidRPr="007A611A" w:rsidRDefault="00BD11FA" w:rsidP="00BD11FA">
      <w:pPr>
        <w:suppressAutoHyphens/>
        <w:ind w:left="360"/>
        <w:rPr>
          <w:rFonts w:cs="Arial"/>
          <w:spacing w:val="-3"/>
        </w:rPr>
      </w:pPr>
    </w:p>
    <w:p w:rsidR="00BD11FA" w:rsidRPr="007A611A" w:rsidRDefault="00BD11FA" w:rsidP="00BD11FA">
      <w:pPr>
        <w:suppressAutoHyphens/>
        <w:rPr>
          <w:rFonts w:cs="Arial"/>
          <w:spacing w:val="-3"/>
        </w:rPr>
      </w:pPr>
      <w:r w:rsidRPr="007A611A">
        <w:rPr>
          <w:rFonts w:cs="Arial"/>
          <w:b/>
          <w:spacing w:val="-3"/>
        </w:rPr>
        <w:t>Section 302.03(c) – Drop Inlets, Manholes, Junction Boxes, Spring Boxes, Intake Boxes, and Endwalls</w:t>
      </w:r>
      <w:r w:rsidRPr="007A611A">
        <w:rPr>
          <w:rFonts w:cs="Arial"/>
          <w:spacing w:val="-3"/>
        </w:rPr>
        <w:t xml:space="preserve"> is amended by replacing the ninth paragraph with the following:</w:t>
      </w:r>
    </w:p>
    <w:p w:rsidR="00BD11FA" w:rsidRPr="007A611A" w:rsidRDefault="00BD11FA" w:rsidP="00BD11FA">
      <w:pPr>
        <w:suppressAutoHyphens/>
        <w:rPr>
          <w:rFonts w:cs="Arial"/>
          <w:spacing w:val="-3"/>
        </w:rPr>
      </w:pPr>
    </w:p>
    <w:p w:rsidR="00BD11FA" w:rsidRPr="007A611A" w:rsidRDefault="00BD11FA" w:rsidP="00BD11FA">
      <w:pPr>
        <w:suppressAutoHyphens/>
        <w:ind w:left="360"/>
        <w:rPr>
          <w:rFonts w:cs="Arial"/>
          <w:spacing w:val="-3"/>
        </w:rPr>
      </w:pPr>
      <w:r w:rsidRPr="007A611A">
        <w:rPr>
          <w:rFonts w:cs="Arial"/>
          <w:spacing w:val="-3"/>
        </w:rPr>
        <w:t>Inlet and outlet pipe connections shall be as specified on the plans.  In the event the joint is not specified, it shall be a leak-resistant joint.  Pipe sections shall be flush on the inside of the structure wall and shall project outside sufficiently for proper connection with the next pipe section.  When masonry connections are used, the masonry shall fit neatly and tightly around the pipe, and shall be finished on the exterior of the structure prior to backfilling, and finished on the interior of the structure after backfilling of the structure.</w:t>
      </w:r>
    </w:p>
    <w:p w:rsidR="00BD11FA" w:rsidRPr="007A611A" w:rsidRDefault="00BD11FA" w:rsidP="00BD11FA">
      <w:pPr>
        <w:suppressAutoHyphens/>
        <w:ind w:left="360"/>
        <w:rPr>
          <w:rFonts w:cs="Arial"/>
          <w:spacing w:val="-3"/>
        </w:rPr>
      </w:pPr>
    </w:p>
    <w:p w:rsidR="00BD11FA" w:rsidRPr="007A611A" w:rsidRDefault="00BD11FA" w:rsidP="00BD11FA">
      <w:pPr>
        <w:suppressAutoHyphens/>
        <w:rPr>
          <w:rFonts w:cs="Arial"/>
        </w:rPr>
      </w:pPr>
      <w:r>
        <w:rPr>
          <w:rFonts w:cs="Arial"/>
          <w:b/>
        </w:rPr>
        <w:t xml:space="preserve">Section 302.04 – </w:t>
      </w:r>
      <w:r w:rsidRPr="007A611A">
        <w:rPr>
          <w:rFonts w:cs="Arial"/>
          <w:b/>
        </w:rPr>
        <w:t>Measurement and Payment</w:t>
      </w:r>
      <w:r w:rsidRPr="007A611A">
        <w:rPr>
          <w:rFonts w:cs="Arial"/>
        </w:rPr>
        <w:t xml:space="preserve"> is amended by replacing the twelfth paragraph with the following:</w:t>
      </w:r>
    </w:p>
    <w:p w:rsidR="00BD11FA" w:rsidRPr="007A611A" w:rsidRDefault="00BD11FA" w:rsidP="00BD11FA">
      <w:pPr>
        <w:suppressAutoHyphens/>
        <w:rPr>
          <w:rFonts w:cs="Arial"/>
        </w:rPr>
      </w:pPr>
    </w:p>
    <w:p w:rsidR="00BD11FA" w:rsidRPr="007A611A" w:rsidRDefault="00BD11FA" w:rsidP="00BD11FA">
      <w:pPr>
        <w:suppressAutoHyphens/>
        <w:ind w:left="360"/>
        <w:rPr>
          <w:rFonts w:cs="Arial"/>
        </w:rPr>
      </w:pPr>
      <w:r w:rsidRPr="007A611A">
        <w:rPr>
          <w:rFonts w:cs="Arial"/>
          <w:b/>
          <w:bCs/>
        </w:rPr>
        <w:t xml:space="preserve">Cast-in-place box culverts </w:t>
      </w:r>
      <w:r w:rsidRPr="007A611A">
        <w:rPr>
          <w:rFonts w:cs="Arial"/>
        </w:rPr>
        <w:t>will be measured in cubic yards of concrete and pounds of reinforcing steel and will be paid for at the contract unit price per cubic yard of concrete and per pound of reinforcing steel.  These prices shall include sheeting, shoring, dewatering, waterproofing, disposing of surplus and unsuitable material, restoring existing surfaces, the upper 6 inches of bedding material within the neat lines shown on the Standard PB-1 drawings, and all necessary work to key the bottom slab into an existing rock foundation.  When not a pay item the cost of temporary stream relocation to facilitate the installation of the structure shall be included in the price for the concrete and steel.  Minor Structure Excavation will be paid for in accordance with Section 303</w:t>
      </w:r>
      <w:r w:rsidRPr="007A611A">
        <w:rPr>
          <w:rFonts w:cs="Arial"/>
          <w:color w:val="000000"/>
        </w:rPr>
        <w:t xml:space="preserve"> of the Specifications</w:t>
      </w:r>
      <w:r w:rsidRPr="007A611A">
        <w:rPr>
          <w:rFonts w:cs="Arial"/>
        </w:rPr>
        <w:t>.</w:t>
      </w:r>
    </w:p>
    <w:p w:rsidR="00BD11FA" w:rsidRPr="007A611A" w:rsidRDefault="00BD11FA" w:rsidP="00BD11FA">
      <w:pPr>
        <w:suppressAutoHyphens/>
        <w:ind w:left="360"/>
        <w:rPr>
          <w:rFonts w:cs="Arial"/>
        </w:rPr>
      </w:pPr>
    </w:p>
    <w:p w:rsidR="00BD11FA" w:rsidRPr="007A611A" w:rsidRDefault="00BD11FA" w:rsidP="00BD11FA">
      <w:pPr>
        <w:suppressAutoHyphens/>
        <w:rPr>
          <w:rFonts w:cs="Arial"/>
        </w:rPr>
      </w:pPr>
      <w:r>
        <w:rPr>
          <w:rFonts w:cs="Arial"/>
          <w:b/>
        </w:rPr>
        <w:t xml:space="preserve">Section 302.04 – </w:t>
      </w:r>
      <w:r w:rsidRPr="007A611A">
        <w:rPr>
          <w:rFonts w:cs="Arial"/>
          <w:b/>
        </w:rPr>
        <w:t>Measurement and Payment</w:t>
      </w:r>
      <w:r w:rsidRPr="007A611A">
        <w:rPr>
          <w:rFonts w:cs="Arial"/>
        </w:rPr>
        <w:t xml:space="preserve"> is amended by replacing the fourteenth paragraph with the following:</w:t>
      </w:r>
    </w:p>
    <w:p w:rsidR="00BD11FA" w:rsidRPr="007A611A" w:rsidRDefault="00BD11FA" w:rsidP="00BD11FA">
      <w:pPr>
        <w:suppressAutoHyphens/>
        <w:rPr>
          <w:rFonts w:cs="Arial"/>
        </w:rPr>
      </w:pPr>
    </w:p>
    <w:p w:rsidR="00BD11FA" w:rsidRPr="007A611A" w:rsidRDefault="00BD11FA" w:rsidP="00BD11FA">
      <w:pPr>
        <w:suppressAutoHyphens/>
        <w:ind w:left="360"/>
        <w:rPr>
          <w:rFonts w:cs="Arial"/>
          <w:spacing w:val="-3"/>
        </w:rPr>
      </w:pPr>
      <w:r w:rsidRPr="007A611A">
        <w:rPr>
          <w:rFonts w:cs="Arial"/>
          <w:b/>
          <w:bCs/>
          <w:spacing w:val="-3"/>
        </w:rPr>
        <w:t xml:space="preserve">Precast box culverts </w:t>
      </w:r>
      <w:r w:rsidRPr="007A611A">
        <w:rPr>
          <w:rFonts w:cs="Arial"/>
          <w:spacing w:val="-3"/>
        </w:rPr>
        <w:t>will be measured in linear feet along the centerline of the barrel from face of curtain wall to face of curtain wall and will be paid for at the contract unit price per linear foot, unless they are substituting for cast-in-place box culverts. In the event precast box culverts are substituted for cast-in-place box culverts, payment will be made at the contract unit price per cubic yard of concrete and per pound of reinforcing steel for the cast-in-place box culvert plan quantities.  This price shall include designing, casting, reinforcing, sheeting, shoring, dewatering, installing, waterproofing, seal</w:t>
      </w:r>
      <w:r w:rsidRPr="007A611A">
        <w:rPr>
          <w:rFonts w:cs="Arial"/>
          <w:spacing w:val="-3"/>
        </w:rPr>
        <w:softHyphen/>
        <w:t xml:space="preserve">ing joints, anchoring, disposing of surplus and unsuitable material, restoring existing surfaces, the upper 6 inches of bedding material within the neat lines shown on the Standard PB-1 drawings, fittings, and providing buffer zones and porous backfill for multiple lines.  When not a pay item the cost of temporary stream relocation to </w:t>
      </w:r>
      <w:r w:rsidRPr="007A611A">
        <w:rPr>
          <w:rFonts w:cs="Arial"/>
          <w:spacing w:val="-3"/>
        </w:rPr>
        <w:lastRenderedPageBreak/>
        <w:t>facilitate the installation of the structure shall be included in the price for the box culvert.  Minor Structure Excavation will be paid for in accordance with Section 303 of the Specifications.</w:t>
      </w:r>
    </w:p>
    <w:p w:rsidR="00BD11FA" w:rsidRPr="007A611A" w:rsidRDefault="00BD11FA" w:rsidP="00BD11FA">
      <w:pPr>
        <w:suppressAutoHyphens/>
        <w:ind w:left="360"/>
        <w:rPr>
          <w:rFonts w:cs="Arial"/>
          <w:spacing w:val="-3"/>
        </w:rPr>
      </w:pPr>
    </w:p>
    <w:p w:rsidR="00FB0507" w:rsidRDefault="00FB0507" w:rsidP="00FB0507">
      <w:pPr>
        <w:pStyle w:val="Heading2"/>
      </w:pPr>
      <w:bookmarkStart w:id="22" w:name="_Toc532559392"/>
      <w:r w:rsidRPr="00FB0507">
        <w:t>SECTION 303—EARTHWORK</w:t>
      </w:r>
      <w:bookmarkEnd w:id="22"/>
    </w:p>
    <w:p w:rsidR="00FB0507" w:rsidRDefault="00E24FE0" w:rsidP="00FB0507">
      <w:pPr>
        <w:pStyle w:val="BoldNormal"/>
        <w:rPr>
          <w:bCs/>
        </w:rPr>
      </w:pPr>
      <w:r>
        <w:rPr>
          <w:bCs/>
        </w:rPr>
        <w:t>SS303-002016-03</w:t>
      </w:r>
      <w:r w:rsidR="00FB0507">
        <w:rPr>
          <w:bCs/>
        </w:rPr>
        <w:tab/>
      </w:r>
      <w:r>
        <w:rPr>
          <w:bCs/>
        </w:rPr>
        <w:t>October 6</w:t>
      </w:r>
      <w:r w:rsidR="00FB0507" w:rsidRPr="00FB0507">
        <w:rPr>
          <w:bCs/>
        </w:rPr>
        <w:t>, 2017</w:t>
      </w:r>
    </w:p>
    <w:p w:rsidR="00FB0507" w:rsidRDefault="00FB0507" w:rsidP="00FB0507"/>
    <w:p w:rsidR="00E24FE0" w:rsidRPr="00E24FE0" w:rsidRDefault="00E24FE0" w:rsidP="00E24FE0">
      <w:pPr>
        <w:spacing w:after="240"/>
        <w:rPr>
          <w:rFonts w:cs="Arial"/>
        </w:rPr>
      </w:pPr>
      <w:r w:rsidRPr="00E24FE0">
        <w:rPr>
          <w:rFonts w:cs="Arial"/>
          <w:b/>
        </w:rPr>
        <w:t>Section 303.02(c) – Geotextile materials used for embankment stabilization</w:t>
      </w:r>
      <w:r w:rsidRPr="00E24FE0">
        <w:rPr>
          <w:rFonts w:cs="Arial"/>
        </w:rPr>
        <w:t xml:space="preserve"> is replaced with the following:</w:t>
      </w:r>
    </w:p>
    <w:p w:rsidR="00E24FE0" w:rsidRPr="00E24FE0" w:rsidRDefault="00E24FE0" w:rsidP="00E24FE0">
      <w:pPr>
        <w:spacing w:after="240"/>
        <w:ind w:left="360"/>
        <w:rPr>
          <w:rFonts w:cs="Arial"/>
        </w:rPr>
      </w:pPr>
      <w:r w:rsidRPr="00E24FE0">
        <w:rPr>
          <w:rFonts w:cs="Arial"/>
          <w:b/>
        </w:rPr>
        <w:t>Geotextile materials used for embankment stabilization</w:t>
      </w:r>
      <w:r w:rsidRPr="00E24FE0">
        <w:rPr>
          <w:rFonts w:cs="Arial"/>
        </w:rPr>
        <w:t xml:space="preserve"> shall conform to Section 245.03(d).</w:t>
      </w:r>
    </w:p>
    <w:p w:rsidR="00E24FE0" w:rsidRPr="00E24FE0" w:rsidRDefault="00E24FE0" w:rsidP="00A52C88">
      <w:pPr>
        <w:spacing w:after="240"/>
        <w:rPr>
          <w:rFonts w:cs="Arial"/>
        </w:rPr>
      </w:pPr>
      <w:r w:rsidRPr="00E24FE0">
        <w:rPr>
          <w:rFonts w:cs="Arial"/>
          <w:b/>
        </w:rPr>
        <w:t xml:space="preserve">Section </w:t>
      </w:r>
      <w:r w:rsidRPr="00E24FE0">
        <w:rPr>
          <w:rFonts w:cs="Arial"/>
          <w:b/>
          <w:color w:val="000000"/>
        </w:rPr>
        <w:t>303.02(f) – Fabric used for Turbidity Curtains</w:t>
      </w:r>
      <w:r w:rsidRPr="00E24FE0">
        <w:rPr>
          <w:rFonts w:cs="Arial"/>
        </w:rPr>
        <w:t xml:space="preserve"> is inserted as follows:</w:t>
      </w:r>
    </w:p>
    <w:p w:rsidR="00E24FE0" w:rsidRPr="00E24FE0" w:rsidRDefault="00E24FE0" w:rsidP="00A52C88">
      <w:pPr>
        <w:spacing w:after="240"/>
        <w:ind w:left="720" w:hanging="360"/>
        <w:rPr>
          <w:rFonts w:cs="Arial"/>
          <w:color w:val="000000"/>
        </w:rPr>
      </w:pPr>
      <w:r w:rsidRPr="00E24FE0">
        <w:rPr>
          <w:rFonts w:cs="Arial"/>
          <w:b/>
          <w:bCs/>
          <w:color w:val="000000"/>
        </w:rPr>
        <w:t xml:space="preserve">Fabric used for Turbidity Curtains </w:t>
      </w:r>
      <w:r w:rsidRPr="00E24FE0">
        <w:rPr>
          <w:rFonts w:cs="Arial"/>
          <w:color w:val="000000"/>
        </w:rPr>
        <w:t>shall conform to Section 245.03(k).</w:t>
      </w:r>
    </w:p>
    <w:p w:rsidR="00E24FE0" w:rsidRPr="00E24FE0" w:rsidRDefault="00E24FE0" w:rsidP="00A52C88">
      <w:pPr>
        <w:spacing w:after="200" w:line="276" w:lineRule="auto"/>
        <w:rPr>
          <w:rFonts w:eastAsiaTheme="minorHAnsi" w:cs="Arial"/>
        </w:rPr>
      </w:pPr>
      <w:r w:rsidRPr="00E24FE0">
        <w:rPr>
          <w:rFonts w:eastAsiaTheme="minorHAnsi" w:cs="Arial"/>
          <w:b/>
        </w:rPr>
        <w:t>Section 303.03(b) – Soil Stabilization</w:t>
      </w:r>
      <w:r w:rsidRPr="00E24FE0">
        <w:rPr>
          <w:rFonts w:eastAsiaTheme="minorHAnsi" w:cs="Arial"/>
        </w:rPr>
        <w:t xml:space="preserve"> is amended by replacing the first paragraph with the following:</w:t>
      </w:r>
    </w:p>
    <w:p w:rsidR="00E24FE0" w:rsidRPr="00E24FE0" w:rsidRDefault="00E24FE0" w:rsidP="00A52C88">
      <w:pPr>
        <w:spacing w:after="200"/>
        <w:ind w:left="360"/>
        <w:rPr>
          <w:rFonts w:eastAsiaTheme="minorHAnsi" w:cs="Arial"/>
        </w:rPr>
      </w:pPr>
      <w:r w:rsidRPr="00E24FE0">
        <w:rPr>
          <w:rFonts w:cs="Arial"/>
          <w:b/>
        </w:rPr>
        <w:t>Soil Stabilization:</w:t>
      </w:r>
      <w:r w:rsidRPr="00E24FE0">
        <w:rPr>
          <w:rFonts w:cs="Arial"/>
        </w:rPr>
        <w:t xml:space="preserve"> The Contractor shall begin soil stabilization as soon as practicable, but no later than the end of the next business day, following the day when the land-disturbing activities on any portion of the Project have permanently or temporarily ceased for an anticipated duration of greater than 14 days. The Contractor shall complete soil stabilization within seven days of reaching final grade or from when land-disturbing activities have permanently or temporarily ceased for an anticipated duration of greater than 14 days. Initiation of soil stabilization includes, but is not limited to, prepping the soil for vegetative or non-vegetative stabilization, applying mulch or other non-vegetative product to exposed soil, and seeding or planting the exposed area. The Contractor can initiate soil stabilization activities on a portion of the area to be stabilized and not on the entire area, so long as the initiation and completion of stabilization activities occurs on the entire disturbed area within the allowable timeframe for soil stabilization. Areas within 100 feet of the limits of ordinary high water or a delineated wetland are excluded from this requirement, but the work shall be continuously prosecuted until completed, and then stabilized immediately upon completion of the work in each impacted area.  Soil stabilization includes: temporary and permanent seeding, riprap, aggregate, sod, mulching, and soil stabilization blankets and matting in conjunction with seeding.  The applicable type of soil stabilization shall depend upon the location of areas requiring stabilization, time of year, weather conditions, and stage of construction operations.</w:t>
      </w:r>
    </w:p>
    <w:p w:rsidR="00E24FE0" w:rsidRPr="00E24FE0" w:rsidRDefault="00E24FE0" w:rsidP="00A52C88">
      <w:pPr>
        <w:spacing w:after="240"/>
        <w:rPr>
          <w:rFonts w:cs="Arial"/>
        </w:rPr>
      </w:pPr>
      <w:r w:rsidRPr="00E24FE0">
        <w:rPr>
          <w:rFonts w:cs="Arial"/>
          <w:b/>
        </w:rPr>
        <w:t xml:space="preserve">Section </w:t>
      </w:r>
      <w:r w:rsidRPr="00E24FE0">
        <w:rPr>
          <w:rFonts w:cs="Arial"/>
          <w:b/>
          <w:color w:val="000000"/>
        </w:rPr>
        <w:t xml:space="preserve">303.03(c) – </w:t>
      </w:r>
      <w:r w:rsidRPr="00E24FE0">
        <w:rPr>
          <w:rFonts w:cs="Arial"/>
          <w:b/>
          <w:bCs/>
          <w:color w:val="000000"/>
        </w:rPr>
        <w:t>Check Dams</w:t>
      </w:r>
      <w:r w:rsidRPr="00E24FE0">
        <w:rPr>
          <w:rFonts w:cs="Arial"/>
        </w:rPr>
        <w:t xml:space="preserve"> is amended by replacing the second paragraph with the following:</w:t>
      </w:r>
    </w:p>
    <w:p w:rsidR="00E24FE0" w:rsidRPr="00E24FE0" w:rsidRDefault="00E24FE0" w:rsidP="00A52C88">
      <w:pPr>
        <w:autoSpaceDE w:val="0"/>
        <w:autoSpaceDN w:val="0"/>
        <w:adjustRightInd w:val="0"/>
        <w:spacing w:after="240"/>
        <w:ind w:left="360"/>
        <w:rPr>
          <w:rFonts w:eastAsia="Calibri" w:cs="Arial"/>
        </w:rPr>
      </w:pPr>
      <w:r w:rsidRPr="00E24FE0">
        <w:rPr>
          <w:rFonts w:eastAsia="Calibri" w:cs="Arial"/>
        </w:rPr>
        <w:lastRenderedPageBreak/>
        <w:t>Synthetic check dams recorded in the Department’s Approved List No. 58 may be substituted for Standard EC-4, Rock Check Dams, Type II, with the approval of the Engineer at no addi</w:t>
      </w:r>
      <w:r w:rsidRPr="00E24FE0">
        <w:rPr>
          <w:rFonts w:eastAsia="Calibri" w:cs="Arial"/>
        </w:rPr>
        <w:softHyphen/>
        <w:t>tional cost to the Department. Synthetic check dams shall be installed in accordance with the manufacturer’s instructions.</w:t>
      </w:r>
    </w:p>
    <w:p w:rsidR="00E24FE0" w:rsidRPr="00E24FE0" w:rsidRDefault="00E24FE0" w:rsidP="00A52C88">
      <w:pPr>
        <w:autoSpaceDE w:val="0"/>
        <w:autoSpaceDN w:val="0"/>
        <w:adjustRightInd w:val="0"/>
        <w:spacing w:after="240"/>
        <w:rPr>
          <w:rFonts w:eastAsia="Calibri" w:cs="Arial"/>
        </w:rPr>
      </w:pPr>
      <w:r w:rsidRPr="00E24FE0">
        <w:rPr>
          <w:rFonts w:eastAsia="Calibri" w:cs="Arial"/>
          <w:b/>
        </w:rPr>
        <w:t>Section 303.03(e)3 – Temporary filter barriers</w:t>
      </w:r>
      <w:r w:rsidRPr="00E24FE0">
        <w:rPr>
          <w:rFonts w:eastAsia="Calibri" w:cs="Arial"/>
        </w:rPr>
        <w:t xml:space="preserve"> is deleted.</w:t>
      </w:r>
    </w:p>
    <w:p w:rsidR="00E24FE0" w:rsidRPr="00E24FE0" w:rsidRDefault="00E24FE0" w:rsidP="00A52C88">
      <w:pPr>
        <w:spacing w:after="240"/>
        <w:rPr>
          <w:rFonts w:cs="Arial"/>
        </w:rPr>
      </w:pPr>
      <w:r w:rsidRPr="00E24FE0">
        <w:rPr>
          <w:rFonts w:cs="Arial"/>
          <w:b/>
        </w:rPr>
        <w:t>Section 303.03(g) – Erosion Control Mulch</w:t>
      </w:r>
      <w:r w:rsidRPr="00E24FE0">
        <w:rPr>
          <w:rFonts w:cs="Arial"/>
        </w:rPr>
        <w:t xml:space="preserve"> is amended by replacing the second paragraph with the following:</w:t>
      </w:r>
    </w:p>
    <w:p w:rsidR="00E24FE0" w:rsidRPr="00E24FE0" w:rsidRDefault="00E24FE0" w:rsidP="00A52C88">
      <w:pPr>
        <w:spacing w:after="240"/>
        <w:ind w:left="360"/>
        <w:rPr>
          <w:rFonts w:cs="Arial"/>
        </w:rPr>
      </w:pPr>
      <w:r w:rsidRPr="00E24FE0">
        <w:rPr>
          <w:rFonts w:cs="Arial"/>
        </w:rPr>
        <w:t xml:space="preserve">Mulch shall be applied to exposed slopes requiring mulch or to areas to be stabilized or paved within 48 hours after performance of grading operations in accordance with Section 603.03(e). </w:t>
      </w:r>
    </w:p>
    <w:p w:rsidR="00E24FE0" w:rsidRPr="00E24FE0" w:rsidRDefault="00E24FE0" w:rsidP="00A52C88">
      <w:pPr>
        <w:spacing w:after="240"/>
        <w:rPr>
          <w:rFonts w:cs="Arial"/>
        </w:rPr>
      </w:pPr>
      <w:r w:rsidRPr="00E24FE0">
        <w:rPr>
          <w:rFonts w:cs="Arial"/>
          <w:b/>
        </w:rPr>
        <w:t xml:space="preserve">Section </w:t>
      </w:r>
      <w:r w:rsidRPr="00E24FE0">
        <w:rPr>
          <w:rFonts w:cs="Arial"/>
          <w:b/>
          <w:color w:val="000000"/>
        </w:rPr>
        <w:t xml:space="preserve">303.03(i) – </w:t>
      </w:r>
      <w:r w:rsidRPr="00E24FE0">
        <w:rPr>
          <w:rFonts w:cs="Arial"/>
          <w:b/>
          <w:bCs/>
          <w:color w:val="000000"/>
        </w:rPr>
        <w:t>Turbidity Curtain</w:t>
      </w:r>
      <w:r w:rsidRPr="00E24FE0">
        <w:rPr>
          <w:rFonts w:cs="Arial"/>
        </w:rPr>
        <w:t xml:space="preserve"> is replaced with the following:</w:t>
      </w:r>
    </w:p>
    <w:p w:rsidR="00E24FE0" w:rsidRPr="00E24FE0" w:rsidRDefault="00E24FE0" w:rsidP="00A52C88">
      <w:pPr>
        <w:pStyle w:val="Pa1"/>
        <w:spacing w:after="240" w:line="240" w:lineRule="auto"/>
        <w:ind w:left="360"/>
        <w:jc w:val="both"/>
        <w:rPr>
          <w:rStyle w:val="A0"/>
          <w:rFonts w:cs="Arial"/>
          <w:sz w:val="20"/>
          <w:szCs w:val="20"/>
        </w:rPr>
      </w:pPr>
      <w:r w:rsidRPr="00E24FE0">
        <w:rPr>
          <w:rStyle w:val="A0"/>
          <w:rFonts w:cs="Arial"/>
          <w:b/>
          <w:bCs/>
          <w:sz w:val="20"/>
          <w:szCs w:val="20"/>
        </w:rPr>
        <w:t xml:space="preserve">Turbidity Curtain: </w:t>
      </w:r>
      <w:r w:rsidRPr="00E24FE0">
        <w:rPr>
          <w:rStyle w:val="A0"/>
          <w:rFonts w:cs="Arial"/>
          <w:sz w:val="20"/>
          <w:szCs w:val="20"/>
        </w:rPr>
        <w:t>This work consists of installation, maintenance, and removal of a turbidity curtain, including all necessary cables, weights, and floats in accordance with this provision and in conformity with the lines, grades and details shown on the Plans or established by the Engineer. The curtain shall be provided as a temporary measure to minimize the drift of suspended material during construction of the Project.</w:t>
      </w:r>
    </w:p>
    <w:p w:rsidR="00E24FE0" w:rsidRPr="00E24FE0" w:rsidRDefault="00E24FE0" w:rsidP="00A52C88">
      <w:pPr>
        <w:pStyle w:val="Pa1"/>
        <w:spacing w:after="240" w:line="240" w:lineRule="auto"/>
        <w:ind w:left="360"/>
        <w:jc w:val="both"/>
        <w:rPr>
          <w:rStyle w:val="A0"/>
          <w:rFonts w:cs="Arial"/>
          <w:sz w:val="20"/>
          <w:szCs w:val="20"/>
        </w:rPr>
      </w:pPr>
      <w:r w:rsidRPr="00E24FE0">
        <w:rPr>
          <w:rStyle w:val="A0"/>
          <w:rFonts w:cs="Arial"/>
          <w:b/>
          <w:bCs/>
          <w:sz w:val="20"/>
          <w:szCs w:val="20"/>
        </w:rPr>
        <w:t xml:space="preserve">Type I </w:t>
      </w:r>
      <w:r w:rsidRPr="00E24FE0">
        <w:rPr>
          <w:rStyle w:val="A0"/>
          <w:rFonts w:cs="Arial"/>
          <w:bCs/>
          <w:sz w:val="20"/>
          <w:szCs w:val="20"/>
        </w:rPr>
        <w:t>turbidity curtain</w:t>
      </w:r>
      <w:r w:rsidRPr="00E24FE0">
        <w:rPr>
          <w:rStyle w:val="A0"/>
          <w:rFonts w:cs="Arial"/>
          <w:sz w:val="20"/>
          <w:szCs w:val="20"/>
        </w:rPr>
        <w:t xml:space="preserve"> shall be used in protected areas that are sheltered from  waves; and </w:t>
      </w:r>
      <w:r w:rsidRPr="00E24FE0">
        <w:rPr>
          <w:rFonts w:cs="Arial"/>
          <w:bCs/>
          <w:color w:val="221E1F"/>
          <w:szCs w:val="20"/>
        </w:rPr>
        <w:t>exposed only to light winds, and to current velocities of less than one foot per second</w:t>
      </w:r>
      <w:r w:rsidRPr="00E24FE0">
        <w:rPr>
          <w:rStyle w:val="A0"/>
          <w:rFonts w:cs="Arial"/>
          <w:sz w:val="20"/>
          <w:szCs w:val="20"/>
        </w:rPr>
        <w:t>.</w:t>
      </w:r>
    </w:p>
    <w:p w:rsidR="00E24FE0" w:rsidRPr="00E24FE0" w:rsidRDefault="00E24FE0" w:rsidP="00A52C88">
      <w:pPr>
        <w:pStyle w:val="Pa1"/>
        <w:spacing w:after="240" w:line="240" w:lineRule="auto"/>
        <w:ind w:left="360"/>
        <w:jc w:val="both"/>
        <w:rPr>
          <w:rStyle w:val="A0"/>
          <w:rFonts w:cs="Arial"/>
          <w:sz w:val="20"/>
          <w:szCs w:val="20"/>
        </w:rPr>
      </w:pPr>
      <w:r w:rsidRPr="00E24FE0">
        <w:rPr>
          <w:rStyle w:val="A0"/>
          <w:rFonts w:cs="Arial"/>
          <w:b/>
          <w:bCs/>
          <w:sz w:val="20"/>
          <w:szCs w:val="20"/>
        </w:rPr>
        <w:t xml:space="preserve">Type II </w:t>
      </w:r>
      <w:r w:rsidRPr="00E24FE0">
        <w:rPr>
          <w:rStyle w:val="A0"/>
          <w:rFonts w:cs="Arial"/>
          <w:bCs/>
          <w:sz w:val="20"/>
          <w:szCs w:val="20"/>
        </w:rPr>
        <w:t>turbidity curtain</w:t>
      </w:r>
      <w:r w:rsidRPr="00E24FE0">
        <w:rPr>
          <w:rStyle w:val="A0"/>
          <w:rFonts w:cs="Arial"/>
          <w:sz w:val="20"/>
          <w:szCs w:val="20"/>
        </w:rPr>
        <w:t xml:space="preserve"> shall be used in areas </w:t>
      </w:r>
      <w:r w:rsidRPr="00E24FE0">
        <w:rPr>
          <w:rFonts w:cs="Arial"/>
          <w:bCs/>
          <w:color w:val="221E1F"/>
          <w:szCs w:val="20"/>
        </w:rPr>
        <w:t>subject to small to moderate current velocities (up to 2 knots or 3.5 feet per second) or moderate wind and wave action.</w:t>
      </w:r>
    </w:p>
    <w:p w:rsidR="00E24FE0" w:rsidRPr="00E24FE0" w:rsidRDefault="00E24FE0" w:rsidP="00A52C88">
      <w:pPr>
        <w:pStyle w:val="Pa1"/>
        <w:spacing w:after="240" w:line="240" w:lineRule="auto"/>
        <w:ind w:left="360"/>
        <w:jc w:val="both"/>
        <w:rPr>
          <w:rStyle w:val="A0"/>
          <w:rFonts w:cs="Arial"/>
          <w:sz w:val="20"/>
          <w:szCs w:val="20"/>
        </w:rPr>
      </w:pPr>
      <w:r w:rsidRPr="00E24FE0">
        <w:rPr>
          <w:rFonts w:cs="Arial"/>
          <w:b/>
          <w:bCs/>
          <w:color w:val="221E1F"/>
          <w:szCs w:val="20"/>
        </w:rPr>
        <w:t xml:space="preserve">TYPE III </w:t>
      </w:r>
      <w:r w:rsidRPr="00E24FE0">
        <w:rPr>
          <w:rFonts w:cs="Arial"/>
          <w:bCs/>
          <w:color w:val="221E1F"/>
          <w:szCs w:val="20"/>
        </w:rPr>
        <w:t>turbidity curtain shall be used in areas subject to</w:t>
      </w:r>
      <w:r w:rsidRPr="00E24FE0">
        <w:rPr>
          <w:rStyle w:val="A0"/>
          <w:rFonts w:cs="Arial"/>
          <w:sz w:val="20"/>
          <w:szCs w:val="20"/>
        </w:rPr>
        <w:t xml:space="preserve"> considerable current (up to 3 knots or 5 feet per second), tidal action, or where the curtain is potentially subject to wind and wave action.</w:t>
      </w:r>
    </w:p>
    <w:p w:rsidR="00E24FE0" w:rsidRPr="00E24FE0" w:rsidRDefault="00E24FE0" w:rsidP="00A52C88">
      <w:pPr>
        <w:pStyle w:val="Default"/>
        <w:ind w:left="360"/>
        <w:jc w:val="both"/>
        <w:rPr>
          <w:rFonts w:eastAsia="Calibri"/>
          <w:bCs/>
          <w:color w:val="221E1F"/>
          <w:sz w:val="20"/>
          <w:szCs w:val="20"/>
        </w:rPr>
      </w:pPr>
      <w:r w:rsidRPr="00E24FE0">
        <w:rPr>
          <w:rFonts w:eastAsia="Calibri"/>
          <w:bCs/>
          <w:color w:val="221E1F"/>
          <w:sz w:val="20"/>
          <w:szCs w:val="20"/>
        </w:rPr>
        <w:t xml:space="preserve">In locations with currents greater than 3 knots (5 feet per second) perpendicular to the barrier, or weather conditions that cause a turbidity barrier to be ineffective, a turbidity barrier shall not be used.  </w:t>
      </w:r>
    </w:p>
    <w:p w:rsidR="00E24FE0" w:rsidRPr="00E24FE0" w:rsidRDefault="00E24FE0" w:rsidP="00A52C88">
      <w:pPr>
        <w:pStyle w:val="Default"/>
        <w:ind w:left="360"/>
        <w:jc w:val="both"/>
        <w:rPr>
          <w:sz w:val="20"/>
          <w:szCs w:val="20"/>
        </w:rPr>
      </w:pPr>
    </w:p>
    <w:p w:rsidR="00E24FE0" w:rsidRPr="00E24FE0" w:rsidRDefault="00E24FE0" w:rsidP="00A52C88">
      <w:pPr>
        <w:pStyle w:val="Pa1"/>
        <w:spacing w:after="240" w:line="240" w:lineRule="auto"/>
        <w:ind w:left="360"/>
        <w:jc w:val="both"/>
        <w:rPr>
          <w:rFonts w:cs="Arial"/>
          <w:color w:val="221E1F"/>
          <w:szCs w:val="20"/>
        </w:rPr>
      </w:pPr>
      <w:r w:rsidRPr="00E24FE0">
        <w:rPr>
          <w:rFonts w:cs="Arial"/>
          <w:color w:val="221E1F"/>
          <w:szCs w:val="20"/>
        </w:rPr>
        <w:t>Floatation shall be flexible, buoyant units contained in a floatation sleeve or collar attached to the curtain.  Buoyancy provided by the floatation units shall be sufficient to support the required width of the curtain and maintain a freeboard of at least 3 inches above the water surface level, to a minimum of one foot above the bottom or a maximum ten foot depth at all stages of water levels.</w:t>
      </w:r>
    </w:p>
    <w:p w:rsidR="00E24FE0" w:rsidRPr="00E24FE0" w:rsidRDefault="00E24FE0" w:rsidP="00A52C88">
      <w:pPr>
        <w:pStyle w:val="Pa1"/>
        <w:spacing w:after="240" w:line="240" w:lineRule="auto"/>
        <w:ind w:left="360"/>
        <w:jc w:val="both"/>
        <w:rPr>
          <w:rFonts w:cs="Arial"/>
          <w:color w:val="221E1F"/>
          <w:szCs w:val="20"/>
        </w:rPr>
      </w:pPr>
      <w:r w:rsidRPr="00E24FE0">
        <w:rPr>
          <w:rFonts w:cs="Arial"/>
          <w:color w:val="221E1F"/>
          <w:szCs w:val="20"/>
        </w:rPr>
        <w:lastRenderedPageBreak/>
        <w:t>Load lines shall be fabricated into the top and bottom of the curtain. The top load line shall consist of woven webbing or vinyl-sheathed steel cable and shall have a minimum break-strength of 9,800 pounds.  The bottom load line shall consist of a chain incorporated into the bottom hem of the curtain of sufficient weight to serve as ballast to hold the curtain in a vertical position.  Additional anchorage shall be provided if necessary to top load lines.  The load lines shall have suitable devices, which develop the full breaking strength for connecting to load lines in adjacent sections.</w:t>
      </w:r>
    </w:p>
    <w:p w:rsidR="00E24FE0" w:rsidRPr="00E24FE0" w:rsidRDefault="00E24FE0" w:rsidP="00A52C88">
      <w:pPr>
        <w:pStyle w:val="Pa1"/>
        <w:spacing w:after="240" w:line="240" w:lineRule="auto"/>
        <w:ind w:left="360"/>
        <w:jc w:val="both"/>
        <w:rPr>
          <w:rFonts w:cs="Arial"/>
          <w:color w:val="221E1F"/>
          <w:szCs w:val="20"/>
        </w:rPr>
      </w:pPr>
      <w:r w:rsidRPr="00E24FE0">
        <w:rPr>
          <w:rFonts w:cs="Arial"/>
          <w:color w:val="221E1F"/>
          <w:szCs w:val="20"/>
        </w:rPr>
        <w:t>The Contractor shall submit Working Drawings to the Engineer for review in accordance with Section 105.</w:t>
      </w:r>
    </w:p>
    <w:p w:rsidR="00E24FE0" w:rsidRPr="00E24FE0" w:rsidRDefault="00E24FE0" w:rsidP="00A52C88">
      <w:pPr>
        <w:pStyle w:val="Pa1"/>
        <w:spacing w:after="240" w:line="240" w:lineRule="auto"/>
        <w:ind w:left="360"/>
        <w:jc w:val="both"/>
        <w:rPr>
          <w:rStyle w:val="A0"/>
          <w:rFonts w:cs="Arial"/>
          <w:sz w:val="20"/>
          <w:szCs w:val="20"/>
        </w:rPr>
      </w:pPr>
      <w:r w:rsidRPr="00E24FE0">
        <w:rPr>
          <w:rStyle w:val="A0"/>
          <w:rFonts w:cs="Arial"/>
          <w:sz w:val="20"/>
          <w:szCs w:val="20"/>
        </w:rPr>
        <w:t>The curtain shall be placed at the locations shown on the Plans and in accordance with the ap</w:t>
      </w:r>
      <w:r w:rsidRPr="00E24FE0">
        <w:rPr>
          <w:rStyle w:val="A0"/>
          <w:rFonts w:cs="Arial"/>
          <w:sz w:val="20"/>
          <w:szCs w:val="20"/>
        </w:rPr>
        <w:softHyphen/>
        <w:t>proved Working Drawings. The Contractor shall maintain the turbidity curtain in order to ensure the continuous protection of the waterway.</w:t>
      </w:r>
    </w:p>
    <w:p w:rsidR="00E24FE0" w:rsidRPr="00E24FE0" w:rsidRDefault="00E24FE0" w:rsidP="00A52C88">
      <w:pPr>
        <w:pStyle w:val="Pa1"/>
        <w:spacing w:after="240" w:line="240" w:lineRule="auto"/>
        <w:ind w:left="360"/>
        <w:jc w:val="both"/>
        <w:rPr>
          <w:rStyle w:val="A0"/>
          <w:rFonts w:cs="Arial"/>
          <w:sz w:val="20"/>
          <w:szCs w:val="20"/>
        </w:rPr>
      </w:pPr>
      <w:r w:rsidRPr="00E24FE0">
        <w:rPr>
          <w:rStyle w:val="A0"/>
          <w:rFonts w:cs="Arial"/>
          <w:sz w:val="20"/>
          <w:szCs w:val="20"/>
        </w:rPr>
        <w:t>The curtain shall extend the entire depth of the watercourse whenever the watercourse is not subject to tidal action or significant wind or wave action.</w:t>
      </w:r>
    </w:p>
    <w:p w:rsidR="00E24FE0" w:rsidRPr="00E24FE0" w:rsidRDefault="00E24FE0" w:rsidP="00A52C88">
      <w:pPr>
        <w:pStyle w:val="Pa1"/>
        <w:spacing w:after="240" w:line="240" w:lineRule="auto"/>
        <w:ind w:left="360"/>
        <w:jc w:val="both"/>
        <w:rPr>
          <w:rStyle w:val="A0"/>
          <w:rFonts w:cs="Arial"/>
          <w:sz w:val="20"/>
          <w:szCs w:val="20"/>
        </w:rPr>
      </w:pPr>
      <w:r w:rsidRPr="00E24FE0">
        <w:rPr>
          <w:rStyle w:val="A0"/>
          <w:rFonts w:cs="Arial"/>
          <w:sz w:val="20"/>
          <w:szCs w:val="20"/>
        </w:rPr>
        <w:t>In tidal or wind-and-wave action situations, the curtain shall never touch the bottom. A minimum 1-foot gap shall be established between the weighted lower end of the skirt and the bottom at the mean low water.</w:t>
      </w:r>
    </w:p>
    <w:p w:rsidR="00E24FE0" w:rsidRPr="00E24FE0" w:rsidRDefault="00E24FE0" w:rsidP="00A52C88">
      <w:pPr>
        <w:pStyle w:val="Default"/>
        <w:ind w:left="360"/>
        <w:jc w:val="both"/>
        <w:rPr>
          <w:sz w:val="20"/>
          <w:szCs w:val="20"/>
        </w:rPr>
      </w:pPr>
      <w:r w:rsidRPr="00E24FE0">
        <w:rPr>
          <w:sz w:val="20"/>
          <w:szCs w:val="20"/>
        </w:rPr>
        <w:t>Turbidity curtains installed in a navigable waterway shall be marked with lighted buoys that conform to U.S. Coast Guard regulations.</w:t>
      </w:r>
    </w:p>
    <w:p w:rsidR="00E24FE0" w:rsidRPr="00E24FE0" w:rsidRDefault="00E24FE0" w:rsidP="00A52C88">
      <w:pPr>
        <w:pStyle w:val="Default"/>
        <w:ind w:left="360"/>
        <w:jc w:val="both"/>
        <w:rPr>
          <w:sz w:val="20"/>
          <w:szCs w:val="20"/>
        </w:rPr>
      </w:pPr>
      <w:r w:rsidRPr="00E24FE0">
        <w:rPr>
          <w:sz w:val="20"/>
          <w:szCs w:val="20"/>
        </w:rPr>
        <w:t xml:space="preserve"> </w:t>
      </w:r>
    </w:p>
    <w:p w:rsidR="00E24FE0" w:rsidRPr="00E24FE0" w:rsidRDefault="00E24FE0" w:rsidP="00A52C88">
      <w:pPr>
        <w:pStyle w:val="Default"/>
        <w:spacing w:after="240"/>
        <w:ind w:left="360"/>
        <w:jc w:val="both"/>
        <w:rPr>
          <w:sz w:val="20"/>
          <w:szCs w:val="20"/>
        </w:rPr>
      </w:pPr>
      <w:r w:rsidRPr="00E24FE0">
        <w:rPr>
          <w:sz w:val="20"/>
          <w:szCs w:val="20"/>
        </w:rPr>
        <w:t>When the curtain is no longer required as determined by the Engineer, the curtain and related components shall be removed in such a manner as to minimize turbidity.  The curtain and related components shall become the property of the Contractor and shall be removed from the project.</w:t>
      </w:r>
    </w:p>
    <w:p w:rsidR="00E24FE0" w:rsidRPr="00E24FE0" w:rsidRDefault="00E24FE0" w:rsidP="00A52C88">
      <w:pPr>
        <w:pStyle w:val="Default"/>
        <w:spacing w:after="240"/>
        <w:rPr>
          <w:sz w:val="20"/>
          <w:szCs w:val="20"/>
        </w:rPr>
      </w:pPr>
      <w:r w:rsidRPr="00E24FE0">
        <w:rPr>
          <w:b/>
          <w:sz w:val="20"/>
          <w:szCs w:val="20"/>
        </w:rPr>
        <w:t>Section 303.06(e)8 – Temporary filter barriers</w:t>
      </w:r>
      <w:r w:rsidRPr="00E24FE0">
        <w:rPr>
          <w:sz w:val="20"/>
          <w:szCs w:val="20"/>
        </w:rPr>
        <w:t xml:space="preserve"> is deleted.</w:t>
      </w:r>
    </w:p>
    <w:p w:rsidR="00E24FE0" w:rsidRPr="00E24FE0" w:rsidRDefault="00E24FE0" w:rsidP="00A52C88">
      <w:pPr>
        <w:pStyle w:val="Default"/>
        <w:spacing w:after="240"/>
        <w:jc w:val="both"/>
        <w:rPr>
          <w:sz w:val="20"/>
          <w:szCs w:val="20"/>
        </w:rPr>
      </w:pPr>
      <w:r w:rsidRPr="00E24FE0">
        <w:rPr>
          <w:b/>
          <w:sz w:val="20"/>
          <w:szCs w:val="20"/>
        </w:rPr>
        <w:t>Section 303.06(e)20 – Turbidity Curtain</w:t>
      </w:r>
      <w:r w:rsidRPr="00E24FE0">
        <w:rPr>
          <w:sz w:val="20"/>
          <w:szCs w:val="20"/>
        </w:rPr>
        <w:t xml:space="preserve"> is replaced with the following:</w:t>
      </w:r>
    </w:p>
    <w:p w:rsidR="00FB0507" w:rsidRDefault="00E24FE0" w:rsidP="00A52C88">
      <w:pPr>
        <w:ind w:left="360"/>
      </w:pPr>
      <w:r w:rsidRPr="00E24FE0">
        <w:rPr>
          <w:rStyle w:val="A0"/>
          <w:b/>
          <w:bCs/>
          <w:sz w:val="20"/>
          <w:szCs w:val="20"/>
        </w:rPr>
        <w:t xml:space="preserve">Turbidity curtain </w:t>
      </w:r>
      <w:r w:rsidRPr="00E24FE0">
        <w:rPr>
          <w:rStyle w:val="A0"/>
          <w:sz w:val="20"/>
          <w:szCs w:val="20"/>
        </w:rPr>
        <w:t>will be measured in linear feet from edge of the curtain along the support cable. Turbidity curtain will be paid for at the contract unit price per linear foot for the type specified. This price shall include design details, furnishing, installing, maintaining, and removal of all materials necessary to complete the work.</w:t>
      </w:r>
    </w:p>
    <w:p w:rsidR="00FB0507" w:rsidRDefault="00FB0507" w:rsidP="00FB0507">
      <w:pPr>
        <w:ind w:left="360"/>
      </w:pPr>
    </w:p>
    <w:p w:rsidR="00A52C88" w:rsidRDefault="00A52C88" w:rsidP="00FB0507">
      <w:pPr>
        <w:pStyle w:val="Heading2"/>
      </w:pPr>
      <w:bookmarkStart w:id="23" w:name="_Toc532559393"/>
      <w:r>
        <w:t>SECTION 310 – TACK COAT</w:t>
      </w:r>
      <w:bookmarkEnd w:id="23"/>
    </w:p>
    <w:p w:rsidR="00A52C88" w:rsidRDefault="00A52C88" w:rsidP="00A52C88">
      <w:pPr>
        <w:pStyle w:val="BoldNormal"/>
      </w:pPr>
      <w:r>
        <w:t>SS310-002016-01</w:t>
      </w:r>
      <w:r>
        <w:tab/>
        <w:t>September 14, 2018</w:t>
      </w:r>
    </w:p>
    <w:p w:rsidR="00A52C88" w:rsidRDefault="00A52C88" w:rsidP="00A52C88"/>
    <w:p w:rsidR="00A52C88" w:rsidRPr="00A52C88" w:rsidRDefault="00A52C88" w:rsidP="00A52C88">
      <w:pPr>
        <w:spacing w:after="240"/>
        <w:rPr>
          <w:rFonts w:cs="Arial"/>
        </w:rPr>
      </w:pPr>
      <w:r w:rsidRPr="00A52C88">
        <w:rPr>
          <w:rFonts w:cs="Arial"/>
          <w:b/>
          <w:bCs/>
        </w:rPr>
        <w:t>SECTION 310</w:t>
      </w:r>
      <w:r>
        <w:rPr>
          <w:rFonts w:cs="Arial"/>
        </w:rPr>
        <w:t xml:space="preserve"> – </w:t>
      </w:r>
      <w:r w:rsidRPr="00A52C88">
        <w:rPr>
          <w:rFonts w:cs="Arial"/>
          <w:b/>
          <w:bCs/>
        </w:rPr>
        <w:t>TACK COAT</w:t>
      </w:r>
      <w:r w:rsidRPr="00A52C88">
        <w:rPr>
          <w:rFonts w:cs="Arial"/>
        </w:rPr>
        <w:t xml:space="preserve"> of the Specifications is replaced with the following:</w:t>
      </w:r>
      <w:bookmarkStart w:id="24" w:name="_Hlt533077635"/>
      <w:bookmarkEnd w:id="24"/>
    </w:p>
    <w:p w:rsidR="00A52C88" w:rsidRPr="00A52C88" w:rsidRDefault="00A52C88" w:rsidP="00EB4A0A">
      <w:pPr>
        <w:pStyle w:val="Pa1"/>
        <w:spacing w:after="240"/>
        <w:jc w:val="both"/>
        <w:rPr>
          <w:rFonts w:cs="Arial"/>
          <w:szCs w:val="20"/>
        </w:rPr>
      </w:pPr>
      <w:r w:rsidRPr="00A52C88">
        <w:rPr>
          <w:rStyle w:val="A0"/>
          <w:rFonts w:cs="Arial"/>
          <w:b/>
          <w:bCs/>
          <w:sz w:val="20"/>
          <w:szCs w:val="20"/>
        </w:rPr>
        <w:lastRenderedPageBreak/>
        <w:t xml:space="preserve">310.01 – Description </w:t>
      </w:r>
    </w:p>
    <w:p w:rsidR="00A52C88" w:rsidRPr="00A52C88" w:rsidRDefault="00A52C88" w:rsidP="00A52C88">
      <w:pPr>
        <w:pStyle w:val="Pa1"/>
        <w:spacing w:after="240"/>
        <w:jc w:val="both"/>
        <w:rPr>
          <w:rStyle w:val="A0"/>
          <w:rFonts w:cs="Arial"/>
          <w:sz w:val="20"/>
          <w:szCs w:val="20"/>
        </w:rPr>
      </w:pPr>
      <w:r w:rsidRPr="00A52C88">
        <w:rPr>
          <w:rStyle w:val="A0"/>
          <w:rFonts w:cs="Arial"/>
          <w:sz w:val="20"/>
          <w:szCs w:val="20"/>
        </w:rPr>
        <w:t>This work shall consist of preparing and treating an existing asphalt or concrete surface with asphalt in accordance with these specifications and in conformity with the lines shown on the plans or as established by the Engineer.</w:t>
      </w:r>
    </w:p>
    <w:p w:rsidR="00A52C88" w:rsidRPr="00A52C88" w:rsidRDefault="00A52C88" w:rsidP="00EB4A0A">
      <w:pPr>
        <w:pStyle w:val="Pa1"/>
        <w:spacing w:after="240"/>
        <w:jc w:val="both"/>
        <w:rPr>
          <w:rStyle w:val="A0"/>
          <w:rFonts w:cs="Arial"/>
          <w:b/>
          <w:bCs/>
          <w:sz w:val="20"/>
          <w:szCs w:val="20"/>
        </w:rPr>
      </w:pPr>
      <w:r w:rsidRPr="00A52C88">
        <w:rPr>
          <w:rStyle w:val="A0"/>
          <w:rFonts w:cs="Arial"/>
          <w:b/>
          <w:bCs/>
          <w:sz w:val="20"/>
          <w:szCs w:val="20"/>
        </w:rPr>
        <w:t>310.02</w:t>
      </w:r>
      <w:r w:rsidRPr="00A52C88">
        <w:rPr>
          <w:rFonts w:cs="Arial"/>
          <w:szCs w:val="20"/>
        </w:rPr>
        <w:t>—</w:t>
      </w:r>
      <w:r w:rsidRPr="00A52C88">
        <w:rPr>
          <w:rStyle w:val="A0"/>
          <w:rFonts w:cs="Arial"/>
          <w:b/>
          <w:bCs/>
          <w:sz w:val="20"/>
          <w:szCs w:val="20"/>
        </w:rPr>
        <w:t>Materials</w:t>
      </w:r>
    </w:p>
    <w:p w:rsidR="00A52C88" w:rsidRPr="00A52C88" w:rsidRDefault="00A52C88" w:rsidP="00A52C88">
      <w:pPr>
        <w:pStyle w:val="Pa1"/>
        <w:spacing w:after="240"/>
        <w:jc w:val="both"/>
        <w:rPr>
          <w:rFonts w:cs="Arial"/>
          <w:bCs/>
          <w:szCs w:val="20"/>
        </w:rPr>
      </w:pPr>
      <w:r w:rsidRPr="00A52C88">
        <w:rPr>
          <w:rFonts w:cs="Arial"/>
          <w:szCs w:val="20"/>
        </w:rPr>
        <w:t>The Contractor shall not dilute tack coat or non-tracking tack coat materials with water.</w:t>
      </w:r>
    </w:p>
    <w:p w:rsidR="00A52C88" w:rsidRPr="00A52C88" w:rsidRDefault="00A52C88" w:rsidP="00A52C88">
      <w:pPr>
        <w:pStyle w:val="Pa1"/>
        <w:numPr>
          <w:ilvl w:val="0"/>
          <w:numId w:val="33"/>
        </w:numPr>
        <w:spacing w:after="240"/>
        <w:jc w:val="both"/>
        <w:rPr>
          <w:rFonts w:cs="Arial"/>
          <w:szCs w:val="20"/>
        </w:rPr>
      </w:pPr>
      <w:r w:rsidRPr="00A52C88">
        <w:rPr>
          <w:rFonts w:cs="Arial"/>
          <w:b/>
          <w:bCs/>
          <w:szCs w:val="20"/>
        </w:rPr>
        <w:t xml:space="preserve">Tack Coat. </w:t>
      </w:r>
      <w:r w:rsidRPr="00A52C88">
        <w:rPr>
          <w:rFonts w:cs="Arial"/>
          <w:bCs/>
          <w:szCs w:val="20"/>
        </w:rPr>
        <w:t>A</w:t>
      </w:r>
      <w:r w:rsidRPr="00A52C88">
        <w:rPr>
          <w:rFonts w:cs="Arial"/>
          <w:szCs w:val="20"/>
        </w:rPr>
        <w:t>sphalt tack coat shall be CQS-1h, CRS-1h, or CSS-1h conforming to Section 210.  Asphalt emulsion CMS-2 conforming to Section 210 may be used during the winter months.</w:t>
      </w:r>
    </w:p>
    <w:p w:rsidR="00A52C88" w:rsidRPr="00A52C88" w:rsidRDefault="00A52C88" w:rsidP="00A52C88">
      <w:pPr>
        <w:pStyle w:val="Pa1"/>
        <w:numPr>
          <w:ilvl w:val="0"/>
          <w:numId w:val="33"/>
        </w:numPr>
        <w:spacing w:after="240"/>
        <w:jc w:val="both"/>
        <w:rPr>
          <w:rStyle w:val="A0"/>
          <w:rFonts w:cs="Arial"/>
          <w:sz w:val="20"/>
          <w:szCs w:val="20"/>
        </w:rPr>
      </w:pPr>
      <w:r w:rsidRPr="00A52C88">
        <w:rPr>
          <w:rFonts w:cs="Arial"/>
          <w:b/>
          <w:bCs/>
          <w:szCs w:val="20"/>
        </w:rPr>
        <w:t xml:space="preserve">Non-Tracking Tack Coat </w:t>
      </w:r>
      <w:r w:rsidRPr="00A52C88">
        <w:rPr>
          <w:rFonts w:cs="Arial"/>
          <w:szCs w:val="20"/>
        </w:rPr>
        <w:t>liquefied asphalt shall be selected from the Materials Division’s Approved Products List 50.1A.</w:t>
      </w:r>
    </w:p>
    <w:p w:rsidR="00A52C88" w:rsidRPr="00A52C88" w:rsidRDefault="00A52C88" w:rsidP="00EB4A0A">
      <w:pPr>
        <w:pStyle w:val="Pa1"/>
        <w:spacing w:after="240"/>
        <w:jc w:val="both"/>
        <w:rPr>
          <w:rStyle w:val="A0"/>
          <w:rFonts w:cs="Arial"/>
          <w:b/>
          <w:bCs/>
          <w:sz w:val="20"/>
          <w:szCs w:val="20"/>
        </w:rPr>
      </w:pPr>
      <w:r w:rsidRPr="00A52C88">
        <w:rPr>
          <w:rStyle w:val="A0"/>
          <w:rFonts w:cs="Arial"/>
          <w:b/>
          <w:bCs/>
          <w:sz w:val="20"/>
          <w:szCs w:val="20"/>
        </w:rPr>
        <w:t>310.03</w:t>
      </w:r>
      <w:r w:rsidRPr="00A52C88">
        <w:rPr>
          <w:rFonts w:cs="Arial"/>
          <w:szCs w:val="20"/>
        </w:rPr>
        <w:t>—</w:t>
      </w:r>
      <w:r w:rsidRPr="00A52C88">
        <w:rPr>
          <w:rStyle w:val="A0"/>
          <w:rFonts w:cs="Arial"/>
          <w:b/>
          <w:bCs/>
          <w:sz w:val="20"/>
          <w:szCs w:val="20"/>
        </w:rPr>
        <w:t>Procedures</w:t>
      </w:r>
    </w:p>
    <w:p w:rsidR="00A52C88" w:rsidRPr="00A52C88" w:rsidRDefault="00A52C88" w:rsidP="00A52C88">
      <w:pPr>
        <w:pStyle w:val="Pa1"/>
        <w:spacing w:after="240"/>
        <w:jc w:val="both"/>
        <w:rPr>
          <w:rFonts w:cs="Arial"/>
          <w:szCs w:val="20"/>
        </w:rPr>
      </w:pPr>
      <w:r w:rsidRPr="00A52C88">
        <w:rPr>
          <w:rFonts w:cs="Arial"/>
          <w:szCs w:val="20"/>
        </w:rPr>
        <w:t xml:space="preserve">The existing surface shall be patched, cleaned, and rendered free from irregularities to the extent necessary to provide a reasonably smooth and uniform surface. The Contractor shall remove unstable corrugated areas, and replace with suitable patching materials when required by the Contract. The Contractor shall clean the edges of existing pavements that are to be adjacent to new pavement to permit adhesion of asphalt.  </w:t>
      </w:r>
    </w:p>
    <w:p w:rsidR="00A52C88" w:rsidRPr="00A52C88" w:rsidRDefault="00A52C88" w:rsidP="00A52C88">
      <w:pPr>
        <w:pStyle w:val="Pa1"/>
        <w:spacing w:after="240"/>
        <w:jc w:val="both"/>
        <w:rPr>
          <w:rFonts w:cs="Arial"/>
          <w:szCs w:val="20"/>
        </w:rPr>
      </w:pPr>
      <w:r w:rsidRPr="00A52C88">
        <w:rPr>
          <w:rFonts w:cs="Arial"/>
          <w:szCs w:val="20"/>
        </w:rPr>
        <w:t>The Contractor shall uniformly apply tack coat or non-tracking tack coat material with a pressure distributor conforming to Section 314.04(b). Hand spray equipment shall not be used except in areas inaccessible by a pressure distributor.</w:t>
      </w:r>
    </w:p>
    <w:p w:rsidR="00A52C88" w:rsidRPr="00A52C88" w:rsidRDefault="00A52C88" w:rsidP="00A52C88">
      <w:pPr>
        <w:pStyle w:val="Pa1"/>
        <w:spacing w:after="240"/>
        <w:jc w:val="both"/>
        <w:rPr>
          <w:rFonts w:cs="Arial"/>
          <w:szCs w:val="20"/>
        </w:rPr>
      </w:pPr>
      <w:r w:rsidRPr="00A52C88">
        <w:rPr>
          <w:rFonts w:cs="Arial"/>
          <w:szCs w:val="20"/>
        </w:rPr>
        <w:t>The distributor shall be calibrated by the Contractor in the presence of the Engineer prior to initial asphalt plant mix placement to demonstrate an even and accurate spray application. Calibration will be considered acceptable when the spray rate is uniform and within 0.02 gal/yd² of the design application rate.</w:t>
      </w:r>
    </w:p>
    <w:p w:rsidR="00A52C88" w:rsidRPr="00A52C88" w:rsidRDefault="00A52C88" w:rsidP="00A52C88">
      <w:pPr>
        <w:pStyle w:val="Pa1"/>
        <w:spacing w:after="240"/>
        <w:jc w:val="both"/>
        <w:rPr>
          <w:rFonts w:cs="Arial"/>
          <w:szCs w:val="20"/>
        </w:rPr>
      </w:pPr>
      <w:r w:rsidRPr="00A52C88">
        <w:rPr>
          <w:rFonts w:cs="Arial"/>
          <w:szCs w:val="20"/>
        </w:rPr>
        <w:t>All tack coat and non-tracking tact coat materials stored longer than 30 days from the shipping date on the Bill of Lading shall be retested in accordance with Section 210.06 to verify the material still meets product specifications.</w:t>
      </w:r>
    </w:p>
    <w:p w:rsidR="00A52C88" w:rsidRPr="00A52C88" w:rsidRDefault="00A52C88" w:rsidP="00A52C88">
      <w:pPr>
        <w:pStyle w:val="Pa1"/>
        <w:spacing w:after="240"/>
        <w:jc w:val="both"/>
        <w:rPr>
          <w:rFonts w:cs="Arial"/>
          <w:szCs w:val="20"/>
        </w:rPr>
      </w:pPr>
      <w:r w:rsidRPr="00A52C88">
        <w:rPr>
          <w:rFonts w:cs="Arial"/>
          <w:szCs w:val="20"/>
        </w:rPr>
        <w:t xml:space="preserve">Tack at joints, adjacent to curbs, gutters, or other appurtenances shall be applied with a hand wand or with a spray bar at the rate of 0.2 gal/yd². At joints, the tack applied by the hand wand or a spray bar shall be 2 feet in width with 4 to 6 inches protruding beyond the joint for the first pass. Tack for the adjacent pass </w:t>
      </w:r>
      <w:r w:rsidRPr="00A52C88">
        <w:rPr>
          <w:rFonts w:cs="Arial"/>
          <w:szCs w:val="20"/>
        </w:rPr>
        <w:lastRenderedPageBreak/>
        <w:t>shall completely cover the vertical face of the pavement mat edge so that slight puddling of asphalt occurs at the joint, and extend a minimum of 1 foot into the lane to be paved.</w:t>
      </w:r>
    </w:p>
    <w:p w:rsidR="00A52C88" w:rsidRPr="00A52C88" w:rsidRDefault="00A52C88" w:rsidP="00A52C88">
      <w:pPr>
        <w:pStyle w:val="Pa1"/>
        <w:spacing w:after="240"/>
        <w:jc w:val="both"/>
        <w:rPr>
          <w:rFonts w:cs="Arial"/>
          <w:szCs w:val="20"/>
        </w:rPr>
      </w:pPr>
      <w:r w:rsidRPr="00A52C88">
        <w:rPr>
          <w:rFonts w:cs="Arial"/>
          <w:szCs w:val="20"/>
        </w:rPr>
        <w:t>Care shall be taken to prevent spattering adjacent items during the application of tack coat. The distributor shall not be cleaned or discharged into ditches or borrow pits, onto shoulders, or along the right of way.</w:t>
      </w:r>
    </w:p>
    <w:p w:rsidR="00A52C88" w:rsidRPr="00A52C88" w:rsidRDefault="00A52C88" w:rsidP="00A52C88">
      <w:pPr>
        <w:pStyle w:val="Pa1"/>
        <w:spacing w:after="240"/>
        <w:jc w:val="both"/>
        <w:rPr>
          <w:rFonts w:cs="Arial"/>
          <w:szCs w:val="20"/>
        </w:rPr>
      </w:pPr>
      <w:r w:rsidRPr="00A52C88">
        <w:rPr>
          <w:rFonts w:cs="Arial"/>
          <w:szCs w:val="20"/>
        </w:rPr>
        <w:t>When not in use, the Contractor shall ensure equipment is parked so that the spray bar or mechanism will not drip asphalt on the surface of the traveled way.</w:t>
      </w:r>
    </w:p>
    <w:p w:rsidR="00A52C88" w:rsidRPr="00A52C88" w:rsidRDefault="00A52C88" w:rsidP="00A52C88">
      <w:pPr>
        <w:pStyle w:val="Pa1"/>
        <w:spacing w:after="240"/>
        <w:jc w:val="both"/>
        <w:rPr>
          <w:rFonts w:cs="Arial"/>
          <w:szCs w:val="20"/>
        </w:rPr>
      </w:pPr>
      <w:r w:rsidRPr="00A52C88">
        <w:rPr>
          <w:rFonts w:cs="Arial"/>
          <w:szCs w:val="20"/>
        </w:rPr>
        <w:t>The tack coat or non-tracking tack coat shall be applied to the pavement surface in such a manner that it will bond the overlay and the underlying surfaces together.</w:t>
      </w:r>
    </w:p>
    <w:p w:rsidR="00A52C88" w:rsidRPr="00A52C88" w:rsidRDefault="00A52C88" w:rsidP="00A52C88">
      <w:pPr>
        <w:pStyle w:val="Pa1"/>
        <w:spacing w:after="240"/>
        <w:jc w:val="both"/>
        <w:rPr>
          <w:rFonts w:cs="Arial"/>
          <w:szCs w:val="20"/>
        </w:rPr>
      </w:pPr>
      <w:r w:rsidRPr="00A52C88">
        <w:rPr>
          <w:rFonts w:cs="Arial"/>
          <w:szCs w:val="20"/>
        </w:rPr>
        <w:t>The Contractor shall apply tack coat and non-tracking tack coat in accordance with the weather limitations that apply to the course being placed as well as the manufacturer’s recommendations. The Engineer will verify, and reserves the right to alter, the quantity, rate of application, temperature, and areas to be treated prior to application.</w:t>
      </w:r>
    </w:p>
    <w:p w:rsidR="00A52C88" w:rsidRPr="00A52C88" w:rsidRDefault="00A52C88" w:rsidP="00A52C88">
      <w:pPr>
        <w:pStyle w:val="Pa1"/>
        <w:spacing w:after="240"/>
        <w:jc w:val="both"/>
        <w:rPr>
          <w:rFonts w:cs="Arial"/>
          <w:szCs w:val="20"/>
        </w:rPr>
      </w:pPr>
      <w:r w:rsidRPr="00A52C88">
        <w:rPr>
          <w:rFonts w:cs="Arial"/>
          <w:szCs w:val="20"/>
        </w:rPr>
        <w:t>The tack coat or non-tracking tack coat shall be applied in a manner to offer the least inconvenience to traffic and to permit one-way traffic without pick up or tracking of the asphalt onto adjacent non-treated areas. All traffic, including construction traffic, shall be excluded from tacked sections until the tack has cured.</w:t>
      </w:r>
    </w:p>
    <w:p w:rsidR="00A52C88" w:rsidRPr="00A52C88" w:rsidRDefault="00A52C88" w:rsidP="00A52C88">
      <w:pPr>
        <w:pStyle w:val="Pa1"/>
        <w:spacing w:after="240"/>
        <w:jc w:val="both"/>
        <w:rPr>
          <w:rFonts w:cs="Arial"/>
          <w:szCs w:val="20"/>
        </w:rPr>
      </w:pPr>
      <w:r w:rsidRPr="00A52C88">
        <w:rPr>
          <w:rFonts w:cs="Arial"/>
          <w:szCs w:val="20"/>
        </w:rPr>
        <w:t>Tack shall not be required atop asphalt stabilized open-graded material drainage layers.</w:t>
      </w:r>
    </w:p>
    <w:p w:rsidR="00A52C88" w:rsidRPr="00A52C88" w:rsidRDefault="00A52C88" w:rsidP="00A52C88">
      <w:pPr>
        <w:pStyle w:val="Pa1"/>
        <w:spacing w:after="240"/>
        <w:jc w:val="both"/>
        <w:rPr>
          <w:rFonts w:cs="Arial"/>
          <w:szCs w:val="20"/>
        </w:rPr>
      </w:pPr>
      <w:r w:rsidRPr="00A52C88">
        <w:rPr>
          <w:rFonts w:cs="Arial"/>
          <w:szCs w:val="20"/>
        </w:rPr>
        <w:t>The Contractor shall measure and report the rate of tack material applied on a daily basis using VTM-137 Method B (Tack Yield Method), on forms provided by the Engineer. On a daily basis, the Contractor shall provide the Engineer readings taken from the calibrated distributor establishing the quantity of gallons placed for that day.</w:t>
      </w:r>
    </w:p>
    <w:p w:rsidR="00A52C88" w:rsidRPr="00A52C88" w:rsidRDefault="00A52C88" w:rsidP="00A52C88">
      <w:pPr>
        <w:pStyle w:val="Pa1"/>
        <w:spacing w:after="240"/>
        <w:jc w:val="both"/>
        <w:rPr>
          <w:rFonts w:cs="Arial"/>
          <w:szCs w:val="20"/>
        </w:rPr>
      </w:pPr>
      <w:r w:rsidRPr="00A52C88">
        <w:rPr>
          <w:rFonts w:cs="Arial"/>
          <w:szCs w:val="20"/>
        </w:rPr>
        <w:t>The Engineer will verify the desired tack application rate is achieved using VTM-137 Method A (Tack Plate Method). This test shall be performed , at a minimum frequency of once per each roadway, within the first 500 tons of asphalt mix placed, unless otherwise approved by the Engineer.</w:t>
      </w:r>
    </w:p>
    <w:p w:rsidR="00A52C88" w:rsidRPr="00A52C88" w:rsidRDefault="00A52C88" w:rsidP="00A52C88">
      <w:pPr>
        <w:pStyle w:val="Pa1"/>
        <w:spacing w:after="240"/>
        <w:jc w:val="both"/>
        <w:rPr>
          <w:rStyle w:val="A0"/>
          <w:rFonts w:cs="Arial"/>
          <w:sz w:val="20"/>
          <w:szCs w:val="20"/>
        </w:rPr>
      </w:pPr>
      <w:r w:rsidRPr="00A52C88">
        <w:rPr>
          <w:rFonts w:cs="Arial"/>
          <w:szCs w:val="20"/>
        </w:rPr>
        <w:t>The Engineer reserves the right to perform the tack plate method testing at a higher frequency, as determined necessary, to ensure adherence to specifications.</w:t>
      </w:r>
    </w:p>
    <w:p w:rsidR="00A52C88" w:rsidRPr="00A52C88" w:rsidRDefault="00A52C88" w:rsidP="00A52C88">
      <w:pPr>
        <w:pStyle w:val="Pa1"/>
        <w:numPr>
          <w:ilvl w:val="0"/>
          <w:numId w:val="32"/>
        </w:numPr>
        <w:spacing w:after="240"/>
        <w:jc w:val="both"/>
        <w:rPr>
          <w:rStyle w:val="A0"/>
          <w:rFonts w:cs="Arial"/>
          <w:sz w:val="20"/>
          <w:szCs w:val="20"/>
        </w:rPr>
      </w:pPr>
      <w:r w:rsidRPr="00A52C88">
        <w:rPr>
          <w:rStyle w:val="A0"/>
          <w:rFonts w:cs="Arial"/>
          <w:b/>
          <w:bCs/>
          <w:sz w:val="20"/>
          <w:szCs w:val="20"/>
        </w:rPr>
        <w:lastRenderedPageBreak/>
        <w:t>Tack Coat</w:t>
      </w:r>
    </w:p>
    <w:p w:rsidR="00A52C88" w:rsidRPr="00A52C88" w:rsidRDefault="00A52C88" w:rsidP="00A52C88">
      <w:pPr>
        <w:pStyle w:val="Pa1"/>
        <w:spacing w:after="240"/>
        <w:ind w:left="360"/>
        <w:jc w:val="both"/>
        <w:rPr>
          <w:rStyle w:val="A0"/>
          <w:rFonts w:cs="Arial"/>
          <w:sz w:val="20"/>
          <w:szCs w:val="20"/>
        </w:rPr>
      </w:pPr>
      <w:r w:rsidRPr="00A52C88">
        <w:rPr>
          <w:rStyle w:val="A0"/>
          <w:rFonts w:cs="Arial"/>
          <w:sz w:val="20"/>
          <w:szCs w:val="20"/>
        </w:rPr>
        <w:t>Equipment for heating and applying asphalt shall conform to Section 314.04(b). The maximum application temperature of liquid asphalt shall conform to Table III-1.</w:t>
      </w:r>
    </w:p>
    <w:tbl>
      <w:tblPr>
        <w:tblW w:w="0" w:type="auto"/>
        <w:tblInd w:w="918" w:type="dxa"/>
        <w:tblBorders>
          <w:top w:val="single" w:sz="4" w:space="0" w:color="auto"/>
          <w:bottom w:val="single" w:sz="4" w:space="0" w:color="auto"/>
        </w:tblBorders>
        <w:tblLook w:val="04A0" w:firstRow="1" w:lastRow="0" w:firstColumn="1" w:lastColumn="0" w:noHBand="0" w:noVBand="1"/>
      </w:tblPr>
      <w:tblGrid>
        <w:gridCol w:w="2070"/>
        <w:gridCol w:w="2700"/>
      </w:tblGrid>
      <w:tr w:rsidR="00A52C88" w:rsidRPr="00A52C88" w:rsidTr="00A52C88">
        <w:tc>
          <w:tcPr>
            <w:tcW w:w="4770" w:type="dxa"/>
            <w:gridSpan w:val="2"/>
            <w:tcBorders>
              <w:top w:val="nil"/>
              <w:bottom w:val="single" w:sz="4" w:space="0" w:color="auto"/>
            </w:tcBorders>
            <w:shd w:val="clear" w:color="auto" w:fill="auto"/>
          </w:tcPr>
          <w:p w:rsidR="00A52C88" w:rsidRPr="00A52C88" w:rsidRDefault="00A52C88" w:rsidP="00A52C88">
            <w:pPr>
              <w:pStyle w:val="Default"/>
              <w:jc w:val="center"/>
              <w:rPr>
                <w:sz w:val="20"/>
                <w:szCs w:val="20"/>
              </w:rPr>
            </w:pPr>
            <w:r w:rsidRPr="00A52C88">
              <w:rPr>
                <w:b/>
                <w:sz w:val="20"/>
                <w:szCs w:val="20"/>
              </w:rPr>
              <w:t>TABLE III-1</w:t>
            </w:r>
          </w:p>
          <w:p w:rsidR="00A52C88" w:rsidRPr="00A52C88" w:rsidRDefault="00A52C88" w:rsidP="00A52C88">
            <w:pPr>
              <w:pStyle w:val="Default"/>
              <w:jc w:val="center"/>
              <w:rPr>
                <w:b/>
                <w:bCs/>
                <w:sz w:val="20"/>
                <w:szCs w:val="20"/>
              </w:rPr>
            </w:pPr>
            <w:r w:rsidRPr="00A52C88">
              <w:rPr>
                <w:b/>
                <w:sz w:val="20"/>
                <w:szCs w:val="20"/>
              </w:rPr>
              <w:t>Liquid Asphalt Application</w:t>
            </w:r>
            <w:r w:rsidRPr="00A52C88">
              <w:rPr>
                <w:b/>
                <w:bCs/>
                <w:sz w:val="20"/>
                <w:szCs w:val="20"/>
              </w:rPr>
              <w:t xml:space="preserve"> Temperature</w:t>
            </w:r>
          </w:p>
        </w:tc>
      </w:tr>
      <w:tr w:rsidR="00A52C88" w:rsidRPr="00A52C88" w:rsidTr="00A52C88">
        <w:tc>
          <w:tcPr>
            <w:tcW w:w="2070" w:type="dxa"/>
            <w:tcBorders>
              <w:top w:val="single" w:sz="4" w:space="0" w:color="auto"/>
              <w:bottom w:val="single" w:sz="4" w:space="0" w:color="auto"/>
            </w:tcBorders>
            <w:shd w:val="clear" w:color="auto" w:fill="auto"/>
          </w:tcPr>
          <w:p w:rsidR="00A52C88" w:rsidRPr="00A52C88" w:rsidRDefault="00A52C88" w:rsidP="00A52C88">
            <w:pPr>
              <w:pStyle w:val="Default"/>
              <w:rPr>
                <w:b/>
                <w:bCs/>
                <w:sz w:val="20"/>
                <w:szCs w:val="20"/>
              </w:rPr>
            </w:pPr>
            <w:r w:rsidRPr="00A52C88">
              <w:rPr>
                <w:b/>
                <w:sz w:val="20"/>
                <w:szCs w:val="20"/>
              </w:rPr>
              <w:t>Grade</w:t>
            </w:r>
          </w:p>
        </w:tc>
        <w:tc>
          <w:tcPr>
            <w:tcW w:w="2700" w:type="dxa"/>
            <w:tcBorders>
              <w:top w:val="single" w:sz="4" w:space="0" w:color="auto"/>
              <w:bottom w:val="single" w:sz="4" w:space="0" w:color="auto"/>
            </w:tcBorders>
            <w:shd w:val="clear" w:color="auto" w:fill="auto"/>
          </w:tcPr>
          <w:p w:rsidR="00A52C88" w:rsidRPr="00A52C88" w:rsidRDefault="00A52C88" w:rsidP="00A52C88">
            <w:pPr>
              <w:pStyle w:val="Default"/>
              <w:jc w:val="center"/>
              <w:rPr>
                <w:b/>
                <w:bCs/>
                <w:sz w:val="20"/>
                <w:szCs w:val="20"/>
              </w:rPr>
            </w:pPr>
            <w:r w:rsidRPr="00A52C88">
              <w:rPr>
                <w:b/>
                <w:sz w:val="20"/>
                <w:szCs w:val="20"/>
              </w:rPr>
              <w:t>Max. Temperature (</w:t>
            </w:r>
            <w:r w:rsidRPr="00A52C88">
              <w:rPr>
                <w:b/>
                <w:sz w:val="20"/>
                <w:szCs w:val="20"/>
                <w:vertAlign w:val="superscript"/>
              </w:rPr>
              <w:t>o</w:t>
            </w:r>
            <w:r w:rsidRPr="00A52C88">
              <w:rPr>
                <w:b/>
                <w:sz w:val="20"/>
                <w:szCs w:val="20"/>
              </w:rPr>
              <w:t>F)</w:t>
            </w:r>
          </w:p>
        </w:tc>
      </w:tr>
      <w:tr w:rsidR="00A52C88" w:rsidRPr="00A52C88" w:rsidTr="00A52C88">
        <w:tc>
          <w:tcPr>
            <w:tcW w:w="2070" w:type="dxa"/>
            <w:tcBorders>
              <w:top w:val="single" w:sz="4" w:space="0" w:color="auto"/>
            </w:tcBorders>
            <w:shd w:val="clear" w:color="auto" w:fill="auto"/>
          </w:tcPr>
          <w:p w:rsidR="00A52C88" w:rsidRPr="00A52C88" w:rsidRDefault="00A52C88" w:rsidP="00A52C88">
            <w:pPr>
              <w:pStyle w:val="Default"/>
              <w:rPr>
                <w:b/>
                <w:bCs/>
                <w:sz w:val="20"/>
                <w:szCs w:val="20"/>
              </w:rPr>
            </w:pPr>
            <w:r w:rsidRPr="00A52C88">
              <w:rPr>
                <w:sz w:val="20"/>
                <w:szCs w:val="20"/>
              </w:rPr>
              <w:t>RC-70</w:t>
            </w:r>
          </w:p>
        </w:tc>
        <w:tc>
          <w:tcPr>
            <w:tcW w:w="2700" w:type="dxa"/>
            <w:tcBorders>
              <w:top w:val="single" w:sz="4" w:space="0" w:color="auto"/>
            </w:tcBorders>
            <w:shd w:val="clear" w:color="auto" w:fill="auto"/>
          </w:tcPr>
          <w:p w:rsidR="00A52C88" w:rsidRPr="00A52C88" w:rsidRDefault="00A52C88" w:rsidP="00A52C88">
            <w:pPr>
              <w:pStyle w:val="Default"/>
              <w:jc w:val="center"/>
              <w:rPr>
                <w:bCs/>
                <w:sz w:val="20"/>
                <w:szCs w:val="20"/>
              </w:rPr>
            </w:pPr>
            <w:r w:rsidRPr="00A52C88">
              <w:rPr>
                <w:sz w:val="20"/>
                <w:szCs w:val="20"/>
              </w:rPr>
              <w:t>180</w:t>
            </w:r>
          </w:p>
        </w:tc>
      </w:tr>
      <w:tr w:rsidR="00A52C88" w:rsidRPr="00A52C88" w:rsidTr="00A52C88">
        <w:tc>
          <w:tcPr>
            <w:tcW w:w="2070" w:type="dxa"/>
            <w:shd w:val="clear" w:color="auto" w:fill="auto"/>
          </w:tcPr>
          <w:p w:rsidR="00A52C88" w:rsidRPr="00A52C88" w:rsidRDefault="00A52C88" w:rsidP="00A52C88">
            <w:pPr>
              <w:pStyle w:val="Default"/>
              <w:rPr>
                <w:b/>
                <w:bCs/>
                <w:sz w:val="20"/>
                <w:szCs w:val="20"/>
              </w:rPr>
            </w:pPr>
            <w:r w:rsidRPr="00A52C88">
              <w:rPr>
                <w:sz w:val="20"/>
                <w:szCs w:val="20"/>
              </w:rPr>
              <w:t>RC-250</w:t>
            </w:r>
          </w:p>
        </w:tc>
        <w:tc>
          <w:tcPr>
            <w:tcW w:w="2700" w:type="dxa"/>
            <w:shd w:val="clear" w:color="auto" w:fill="auto"/>
          </w:tcPr>
          <w:p w:rsidR="00A52C88" w:rsidRPr="00A52C88" w:rsidRDefault="00A52C88" w:rsidP="00A52C88">
            <w:pPr>
              <w:pStyle w:val="Default"/>
              <w:jc w:val="center"/>
              <w:rPr>
                <w:bCs/>
                <w:sz w:val="20"/>
                <w:szCs w:val="20"/>
              </w:rPr>
            </w:pPr>
            <w:r w:rsidRPr="00A52C88">
              <w:rPr>
                <w:sz w:val="20"/>
                <w:szCs w:val="20"/>
              </w:rPr>
              <w:t>220</w:t>
            </w:r>
          </w:p>
        </w:tc>
      </w:tr>
      <w:tr w:rsidR="00A52C88" w:rsidRPr="00A52C88" w:rsidTr="00A52C88">
        <w:tc>
          <w:tcPr>
            <w:tcW w:w="2070" w:type="dxa"/>
            <w:shd w:val="clear" w:color="auto" w:fill="auto"/>
          </w:tcPr>
          <w:p w:rsidR="00A52C88" w:rsidRPr="00A52C88" w:rsidRDefault="00A52C88" w:rsidP="00A52C88">
            <w:pPr>
              <w:pStyle w:val="Default"/>
              <w:rPr>
                <w:b/>
                <w:bCs/>
                <w:sz w:val="20"/>
                <w:szCs w:val="20"/>
              </w:rPr>
            </w:pPr>
            <w:r w:rsidRPr="00A52C88">
              <w:rPr>
                <w:sz w:val="20"/>
                <w:szCs w:val="20"/>
              </w:rPr>
              <w:t>RC-800</w:t>
            </w:r>
          </w:p>
        </w:tc>
        <w:tc>
          <w:tcPr>
            <w:tcW w:w="2700" w:type="dxa"/>
            <w:shd w:val="clear" w:color="auto" w:fill="auto"/>
          </w:tcPr>
          <w:p w:rsidR="00A52C88" w:rsidRPr="00A52C88" w:rsidRDefault="00A52C88" w:rsidP="00A52C88">
            <w:pPr>
              <w:pStyle w:val="Default"/>
              <w:jc w:val="center"/>
              <w:rPr>
                <w:bCs/>
                <w:sz w:val="20"/>
                <w:szCs w:val="20"/>
              </w:rPr>
            </w:pPr>
            <w:r w:rsidRPr="00A52C88">
              <w:rPr>
                <w:sz w:val="20"/>
                <w:szCs w:val="20"/>
              </w:rPr>
              <w:t>225</w:t>
            </w:r>
          </w:p>
        </w:tc>
      </w:tr>
      <w:tr w:rsidR="00A52C88" w:rsidRPr="00A52C88" w:rsidTr="00A52C88">
        <w:tc>
          <w:tcPr>
            <w:tcW w:w="2070" w:type="dxa"/>
            <w:shd w:val="clear" w:color="auto" w:fill="auto"/>
          </w:tcPr>
          <w:p w:rsidR="00A52C88" w:rsidRPr="00A52C88" w:rsidRDefault="00A52C88" w:rsidP="00A52C88">
            <w:pPr>
              <w:pStyle w:val="Default"/>
              <w:rPr>
                <w:b/>
                <w:bCs/>
                <w:sz w:val="20"/>
                <w:szCs w:val="20"/>
              </w:rPr>
            </w:pPr>
            <w:r w:rsidRPr="00A52C88">
              <w:rPr>
                <w:sz w:val="20"/>
                <w:szCs w:val="20"/>
              </w:rPr>
              <w:t>RC-3000</w:t>
            </w:r>
          </w:p>
        </w:tc>
        <w:tc>
          <w:tcPr>
            <w:tcW w:w="2700" w:type="dxa"/>
            <w:shd w:val="clear" w:color="auto" w:fill="auto"/>
          </w:tcPr>
          <w:p w:rsidR="00A52C88" w:rsidRPr="00A52C88" w:rsidRDefault="00A52C88" w:rsidP="00A52C88">
            <w:pPr>
              <w:pStyle w:val="Default"/>
              <w:jc w:val="center"/>
              <w:rPr>
                <w:b/>
                <w:bCs/>
                <w:sz w:val="20"/>
                <w:szCs w:val="20"/>
              </w:rPr>
            </w:pPr>
            <w:r w:rsidRPr="00A52C88">
              <w:rPr>
                <w:sz w:val="20"/>
                <w:szCs w:val="20"/>
              </w:rPr>
              <w:t>290</w:t>
            </w:r>
          </w:p>
        </w:tc>
      </w:tr>
      <w:tr w:rsidR="00A52C88" w:rsidRPr="00A52C88" w:rsidTr="00A52C88">
        <w:tc>
          <w:tcPr>
            <w:tcW w:w="2070" w:type="dxa"/>
            <w:shd w:val="clear" w:color="auto" w:fill="auto"/>
          </w:tcPr>
          <w:p w:rsidR="00A52C88" w:rsidRPr="00A52C88" w:rsidRDefault="00A52C88" w:rsidP="00A52C88">
            <w:pPr>
              <w:pStyle w:val="Default"/>
              <w:rPr>
                <w:b/>
                <w:bCs/>
                <w:sz w:val="20"/>
                <w:szCs w:val="20"/>
              </w:rPr>
            </w:pPr>
            <w:r w:rsidRPr="00A52C88">
              <w:rPr>
                <w:sz w:val="20"/>
                <w:szCs w:val="20"/>
              </w:rPr>
              <w:t>MC-70</w:t>
            </w:r>
          </w:p>
        </w:tc>
        <w:tc>
          <w:tcPr>
            <w:tcW w:w="2700" w:type="dxa"/>
            <w:shd w:val="clear" w:color="auto" w:fill="auto"/>
          </w:tcPr>
          <w:p w:rsidR="00A52C88" w:rsidRPr="00A52C88" w:rsidRDefault="00A52C88" w:rsidP="00A52C88">
            <w:pPr>
              <w:pStyle w:val="Default"/>
              <w:jc w:val="center"/>
              <w:rPr>
                <w:bCs/>
                <w:sz w:val="20"/>
                <w:szCs w:val="20"/>
              </w:rPr>
            </w:pPr>
            <w:r w:rsidRPr="00A52C88">
              <w:rPr>
                <w:sz w:val="20"/>
                <w:szCs w:val="20"/>
              </w:rPr>
              <w:t>180</w:t>
            </w:r>
          </w:p>
        </w:tc>
      </w:tr>
      <w:tr w:rsidR="00A52C88" w:rsidRPr="00A52C88" w:rsidTr="00A52C88">
        <w:tc>
          <w:tcPr>
            <w:tcW w:w="2070" w:type="dxa"/>
            <w:shd w:val="clear" w:color="auto" w:fill="auto"/>
          </w:tcPr>
          <w:p w:rsidR="00A52C88" w:rsidRPr="00A52C88" w:rsidRDefault="00A52C88" w:rsidP="00A52C88">
            <w:pPr>
              <w:pStyle w:val="Default"/>
              <w:rPr>
                <w:b/>
                <w:bCs/>
                <w:sz w:val="20"/>
                <w:szCs w:val="20"/>
              </w:rPr>
            </w:pPr>
            <w:r w:rsidRPr="00A52C88">
              <w:rPr>
                <w:sz w:val="20"/>
                <w:szCs w:val="20"/>
              </w:rPr>
              <w:t>MC-250</w:t>
            </w:r>
          </w:p>
        </w:tc>
        <w:tc>
          <w:tcPr>
            <w:tcW w:w="2700" w:type="dxa"/>
            <w:shd w:val="clear" w:color="auto" w:fill="auto"/>
          </w:tcPr>
          <w:p w:rsidR="00A52C88" w:rsidRPr="00A52C88" w:rsidRDefault="00A52C88" w:rsidP="00A52C88">
            <w:pPr>
              <w:pStyle w:val="Default"/>
              <w:jc w:val="center"/>
              <w:rPr>
                <w:bCs/>
                <w:sz w:val="20"/>
                <w:szCs w:val="20"/>
              </w:rPr>
            </w:pPr>
            <w:r w:rsidRPr="00A52C88">
              <w:rPr>
                <w:sz w:val="20"/>
                <w:szCs w:val="20"/>
              </w:rPr>
              <w:t>220</w:t>
            </w:r>
          </w:p>
        </w:tc>
      </w:tr>
      <w:tr w:rsidR="00A52C88" w:rsidRPr="00A52C88" w:rsidTr="00A52C88">
        <w:tc>
          <w:tcPr>
            <w:tcW w:w="2070" w:type="dxa"/>
            <w:shd w:val="clear" w:color="auto" w:fill="auto"/>
          </w:tcPr>
          <w:p w:rsidR="00A52C88" w:rsidRPr="00A52C88" w:rsidRDefault="00A52C88" w:rsidP="00A52C88">
            <w:pPr>
              <w:pStyle w:val="Default"/>
              <w:rPr>
                <w:b/>
                <w:bCs/>
                <w:sz w:val="20"/>
                <w:szCs w:val="20"/>
              </w:rPr>
            </w:pPr>
            <w:r w:rsidRPr="00A52C88">
              <w:rPr>
                <w:sz w:val="20"/>
                <w:szCs w:val="20"/>
              </w:rPr>
              <w:t>MC-800</w:t>
            </w:r>
          </w:p>
        </w:tc>
        <w:tc>
          <w:tcPr>
            <w:tcW w:w="2700" w:type="dxa"/>
            <w:shd w:val="clear" w:color="auto" w:fill="auto"/>
          </w:tcPr>
          <w:p w:rsidR="00A52C88" w:rsidRPr="00A52C88" w:rsidRDefault="00A52C88" w:rsidP="00A52C88">
            <w:pPr>
              <w:pStyle w:val="Default"/>
              <w:jc w:val="center"/>
              <w:rPr>
                <w:bCs/>
                <w:sz w:val="20"/>
                <w:szCs w:val="20"/>
              </w:rPr>
            </w:pPr>
            <w:r w:rsidRPr="00A52C88">
              <w:rPr>
                <w:sz w:val="20"/>
                <w:szCs w:val="20"/>
              </w:rPr>
              <w:t>255</w:t>
            </w:r>
          </w:p>
        </w:tc>
      </w:tr>
      <w:tr w:rsidR="00A52C88" w:rsidRPr="00A52C88" w:rsidTr="00A52C88">
        <w:tc>
          <w:tcPr>
            <w:tcW w:w="2070" w:type="dxa"/>
            <w:shd w:val="clear" w:color="auto" w:fill="auto"/>
          </w:tcPr>
          <w:p w:rsidR="00A52C88" w:rsidRPr="00A52C88" w:rsidRDefault="00A52C88" w:rsidP="00A52C88">
            <w:pPr>
              <w:pStyle w:val="Default"/>
              <w:rPr>
                <w:b/>
                <w:bCs/>
                <w:sz w:val="20"/>
                <w:szCs w:val="20"/>
              </w:rPr>
            </w:pPr>
            <w:r w:rsidRPr="00A52C88">
              <w:rPr>
                <w:sz w:val="20"/>
                <w:szCs w:val="20"/>
              </w:rPr>
              <w:t>MC-3000</w:t>
            </w:r>
          </w:p>
        </w:tc>
        <w:tc>
          <w:tcPr>
            <w:tcW w:w="2700" w:type="dxa"/>
            <w:shd w:val="clear" w:color="auto" w:fill="auto"/>
          </w:tcPr>
          <w:p w:rsidR="00A52C88" w:rsidRPr="00A52C88" w:rsidRDefault="00A52C88" w:rsidP="00A52C88">
            <w:pPr>
              <w:pStyle w:val="Default"/>
              <w:jc w:val="center"/>
              <w:rPr>
                <w:b/>
                <w:bCs/>
                <w:sz w:val="20"/>
                <w:szCs w:val="20"/>
              </w:rPr>
            </w:pPr>
            <w:r w:rsidRPr="00A52C88">
              <w:rPr>
                <w:sz w:val="20"/>
                <w:szCs w:val="20"/>
              </w:rPr>
              <w:t>290</w:t>
            </w:r>
          </w:p>
        </w:tc>
      </w:tr>
      <w:tr w:rsidR="00A52C88" w:rsidRPr="00A52C88" w:rsidTr="00A52C88">
        <w:tc>
          <w:tcPr>
            <w:tcW w:w="2070" w:type="dxa"/>
            <w:shd w:val="clear" w:color="auto" w:fill="auto"/>
          </w:tcPr>
          <w:p w:rsidR="00A52C88" w:rsidRPr="00A52C88" w:rsidRDefault="00A52C88" w:rsidP="00A52C88">
            <w:pPr>
              <w:pStyle w:val="Default"/>
              <w:rPr>
                <w:b/>
                <w:bCs/>
                <w:sz w:val="20"/>
                <w:szCs w:val="20"/>
              </w:rPr>
            </w:pPr>
            <w:r w:rsidRPr="00A52C88">
              <w:rPr>
                <w:sz w:val="20"/>
                <w:szCs w:val="20"/>
              </w:rPr>
              <w:t>AC-5</w:t>
            </w:r>
          </w:p>
        </w:tc>
        <w:tc>
          <w:tcPr>
            <w:tcW w:w="2700" w:type="dxa"/>
            <w:shd w:val="clear" w:color="auto" w:fill="auto"/>
          </w:tcPr>
          <w:p w:rsidR="00A52C88" w:rsidRPr="00A52C88" w:rsidRDefault="00A52C88" w:rsidP="00A52C88">
            <w:pPr>
              <w:pStyle w:val="Default"/>
              <w:jc w:val="center"/>
              <w:rPr>
                <w:bCs/>
                <w:sz w:val="20"/>
                <w:szCs w:val="20"/>
              </w:rPr>
            </w:pPr>
            <w:r w:rsidRPr="00A52C88">
              <w:rPr>
                <w:bCs/>
                <w:sz w:val="20"/>
                <w:szCs w:val="20"/>
              </w:rPr>
              <w:t>300</w:t>
            </w:r>
          </w:p>
        </w:tc>
      </w:tr>
      <w:tr w:rsidR="00A52C88" w:rsidRPr="00A52C88" w:rsidTr="00A52C88">
        <w:tc>
          <w:tcPr>
            <w:tcW w:w="2070" w:type="dxa"/>
            <w:shd w:val="clear" w:color="auto" w:fill="auto"/>
          </w:tcPr>
          <w:p w:rsidR="00A52C88" w:rsidRPr="00A52C88" w:rsidRDefault="00A52C88" w:rsidP="00A52C88">
            <w:pPr>
              <w:pStyle w:val="Default"/>
              <w:rPr>
                <w:b/>
                <w:bCs/>
                <w:sz w:val="20"/>
                <w:szCs w:val="20"/>
              </w:rPr>
            </w:pPr>
            <w:r w:rsidRPr="00A52C88">
              <w:rPr>
                <w:sz w:val="20"/>
                <w:szCs w:val="20"/>
              </w:rPr>
              <w:t>AC-10</w:t>
            </w:r>
          </w:p>
        </w:tc>
        <w:tc>
          <w:tcPr>
            <w:tcW w:w="2700" w:type="dxa"/>
            <w:shd w:val="clear" w:color="auto" w:fill="auto"/>
          </w:tcPr>
          <w:p w:rsidR="00A52C88" w:rsidRPr="00A52C88" w:rsidRDefault="00A52C88" w:rsidP="00A52C88">
            <w:pPr>
              <w:pStyle w:val="Default"/>
              <w:jc w:val="center"/>
              <w:rPr>
                <w:bCs/>
                <w:sz w:val="20"/>
                <w:szCs w:val="20"/>
              </w:rPr>
            </w:pPr>
            <w:r w:rsidRPr="00A52C88">
              <w:rPr>
                <w:bCs/>
                <w:sz w:val="20"/>
                <w:szCs w:val="20"/>
              </w:rPr>
              <w:t>300</w:t>
            </w:r>
          </w:p>
        </w:tc>
      </w:tr>
      <w:tr w:rsidR="00A52C88" w:rsidRPr="00A52C88" w:rsidTr="00A52C88">
        <w:tc>
          <w:tcPr>
            <w:tcW w:w="2070" w:type="dxa"/>
            <w:shd w:val="clear" w:color="auto" w:fill="auto"/>
          </w:tcPr>
          <w:p w:rsidR="00A52C88" w:rsidRPr="00A52C88" w:rsidRDefault="00A52C88" w:rsidP="00A52C88">
            <w:pPr>
              <w:pStyle w:val="Default"/>
              <w:rPr>
                <w:b/>
                <w:bCs/>
                <w:sz w:val="20"/>
                <w:szCs w:val="20"/>
              </w:rPr>
            </w:pPr>
            <w:r w:rsidRPr="00A52C88">
              <w:rPr>
                <w:sz w:val="20"/>
                <w:szCs w:val="20"/>
              </w:rPr>
              <w:t>AC-20</w:t>
            </w:r>
          </w:p>
        </w:tc>
        <w:tc>
          <w:tcPr>
            <w:tcW w:w="2700" w:type="dxa"/>
            <w:shd w:val="clear" w:color="auto" w:fill="auto"/>
          </w:tcPr>
          <w:p w:rsidR="00A52C88" w:rsidRPr="00A52C88" w:rsidRDefault="00A52C88" w:rsidP="00A52C88">
            <w:pPr>
              <w:pStyle w:val="Default"/>
              <w:jc w:val="center"/>
              <w:rPr>
                <w:bCs/>
                <w:sz w:val="20"/>
                <w:szCs w:val="20"/>
              </w:rPr>
            </w:pPr>
            <w:r w:rsidRPr="00A52C88">
              <w:rPr>
                <w:bCs/>
                <w:sz w:val="20"/>
                <w:szCs w:val="20"/>
              </w:rPr>
              <w:t>300</w:t>
            </w:r>
          </w:p>
        </w:tc>
      </w:tr>
      <w:tr w:rsidR="00A52C88" w:rsidRPr="00A52C88" w:rsidTr="00A52C88">
        <w:tc>
          <w:tcPr>
            <w:tcW w:w="2070" w:type="dxa"/>
            <w:shd w:val="clear" w:color="auto" w:fill="auto"/>
          </w:tcPr>
          <w:p w:rsidR="00A52C88" w:rsidRPr="00A52C88" w:rsidRDefault="00A52C88" w:rsidP="00A52C88">
            <w:pPr>
              <w:pStyle w:val="Default"/>
              <w:rPr>
                <w:b/>
                <w:bCs/>
                <w:sz w:val="20"/>
                <w:szCs w:val="20"/>
              </w:rPr>
            </w:pPr>
            <w:r w:rsidRPr="00A52C88">
              <w:rPr>
                <w:sz w:val="20"/>
                <w:szCs w:val="20"/>
              </w:rPr>
              <w:t>AC-40</w:t>
            </w:r>
          </w:p>
        </w:tc>
        <w:tc>
          <w:tcPr>
            <w:tcW w:w="2700" w:type="dxa"/>
            <w:shd w:val="clear" w:color="auto" w:fill="auto"/>
          </w:tcPr>
          <w:p w:rsidR="00A52C88" w:rsidRPr="00A52C88" w:rsidRDefault="00A52C88" w:rsidP="00A52C88">
            <w:pPr>
              <w:pStyle w:val="Default"/>
              <w:jc w:val="center"/>
              <w:rPr>
                <w:b/>
                <w:bCs/>
                <w:sz w:val="20"/>
                <w:szCs w:val="20"/>
              </w:rPr>
            </w:pPr>
            <w:r w:rsidRPr="00A52C88">
              <w:rPr>
                <w:sz w:val="20"/>
                <w:szCs w:val="20"/>
              </w:rPr>
              <w:t>300</w:t>
            </w:r>
          </w:p>
        </w:tc>
      </w:tr>
      <w:tr w:rsidR="00A52C88" w:rsidRPr="00A52C88" w:rsidTr="00A52C88">
        <w:tc>
          <w:tcPr>
            <w:tcW w:w="2070" w:type="dxa"/>
            <w:shd w:val="clear" w:color="auto" w:fill="auto"/>
          </w:tcPr>
          <w:p w:rsidR="00A52C88" w:rsidRPr="00A52C88" w:rsidRDefault="00A52C88" w:rsidP="00A52C88">
            <w:pPr>
              <w:pStyle w:val="Default"/>
              <w:rPr>
                <w:b/>
                <w:bCs/>
                <w:sz w:val="20"/>
                <w:szCs w:val="20"/>
              </w:rPr>
            </w:pPr>
            <w:r w:rsidRPr="00A52C88">
              <w:rPr>
                <w:sz w:val="20"/>
                <w:szCs w:val="20"/>
              </w:rPr>
              <w:t>RS-2</w:t>
            </w:r>
          </w:p>
        </w:tc>
        <w:tc>
          <w:tcPr>
            <w:tcW w:w="2700" w:type="dxa"/>
            <w:shd w:val="clear" w:color="auto" w:fill="auto"/>
          </w:tcPr>
          <w:p w:rsidR="00A52C88" w:rsidRPr="00A52C88" w:rsidRDefault="00A52C88" w:rsidP="00A52C88">
            <w:pPr>
              <w:pStyle w:val="Default"/>
              <w:jc w:val="center"/>
              <w:rPr>
                <w:b/>
                <w:bCs/>
                <w:sz w:val="20"/>
                <w:szCs w:val="20"/>
              </w:rPr>
            </w:pPr>
            <w:r w:rsidRPr="00A52C88">
              <w:rPr>
                <w:sz w:val="20"/>
                <w:szCs w:val="20"/>
              </w:rPr>
              <w:t>175</w:t>
            </w:r>
          </w:p>
        </w:tc>
      </w:tr>
      <w:tr w:rsidR="00A52C88" w:rsidRPr="00A52C88" w:rsidTr="00A52C88">
        <w:tc>
          <w:tcPr>
            <w:tcW w:w="2070" w:type="dxa"/>
            <w:shd w:val="clear" w:color="auto" w:fill="auto"/>
          </w:tcPr>
          <w:p w:rsidR="00A52C88" w:rsidRPr="00A52C88" w:rsidRDefault="00A52C88" w:rsidP="00A52C88">
            <w:pPr>
              <w:pStyle w:val="Default"/>
              <w:rPr>
                <w:b/>
                <w:bCs/>
                <w:sz w:val="20"/>
                <w:szCs w:val="20"/>
              </w:rPr>
            </w:pPr>
            <w:r w:rsidRPr="00A52C88">
              <w:rPr>
                <w:sz w:val="20"/>
                <w:szCs w:val="20"/>
              </w:rPr>
              <w:t>SS-1h</w:t>
            </w:r>
          </w:p>
        </w:tc>
        <w:tc>
          <w:tcPr>
            <w:tcW w:w="2700" w:type="dxa"/>
            <w:shd w:val="clear" w:color="auto" w:fill="auto"/>
          </w:tcPr>
          <w:p w:rsidR="00A52C88" w:rsidRPr="00A52C88" w:rsidRDefault="00A52C88" w:rsidP="00A52C88">
            <w:pPr>
              <w:pStyle w:val="Default"/>
              <w:jc w:val="center"/>
              <w:rPr>
                <w:b/>
                <w:bCs/>
                <w:sz w:val="20"/>
                <w:szCs w:val="20"/>
              </w:rPr>
            </w:pPr>
            <w:r w:rsidRPr="00A52C88">
              <w:rPr>
                <w:sz w:val="20"/>
                <w:szCs w:val="20"/>
              </w:rPr>
              <w:t>180</w:t>
            </w:r>
          </w:p>
        </w:tc>
      </w:tr>
      <w:tr w:rsidR="00A52C88" w:rsidRPr="00A52C88" w:rsidTr="00A52C88">
        <w:tc>
          <w:tcPr>
            <w:tcW w:w="2070" w:type="dxa"/>
            <w:shd w:val="clear" w:color="auto" w:fill="auto"/>
          </w:tcPr>
          <w:p w:rsidR="00A52C88" w:rsidRPr="00A52C88" w:rsidRDefault="00A52C88" w:rsidP="00A52C88">
            <w:pPr>
              <w:pStyle w:val="Default"/>
              <w:rPr>
                <w:b/>
                <w:bCs/>
                <w:sz w:val="20"/>
                <w:szCs w:val="20"/>
              </w:rPr>
            </w:pPr>
            <w:r w:rsidRPr="00A52C88">
              <w:rPr>
                <w:sz w:val="20"/>
                <w:szCs w:val="20"/>
              </w:rPr>
              <w:t>AE-4</w:t>
            </w:r>
          </w:p>
        </w:tc>
        <w:tc>
          <w:tcPr>
            <w:tcW w:w="2700" w:type="dxa"/>
            <w:shd w:val="clear" w:color="auto" w:fill="auto"/>
          </w:tcPr>
          <w:p w:rsidR="00A52C88" w:rsidRPr="00A52C88" w:rsidRDefault="00A52C88" w:rsidP="00A52C88">
            <w:pPr>
              <w:pStyle w:val="Default"/>
              <w:jc w:val="center"/>
              <w:rPr>
                <w:b/>
                <w:bCs/>
                <w:sz w:val="20"/>
                <w:szCs w:val="20"/>
              </w:rPr>
            </w:pPr>
            <w:r w:rsidRPr="00A52C88">
              <w:rPr>
                <w:sz w:val="20"/>
                <w:szCs w:val="20"/>
              </w:rPr>
              <w:t>150</w:t>
            </w:r>
          </w:p>
        </w:tc>
      </w:tr>
      <w:tr w:rsidR="00A52C88" w:rsidRPr="00A52C88" w:rsidTr="00A52C88">
        <w:tc>
          <w:tcPr>
            <w:tcW w:w="2070" w:type="dxa"/>
            <w:shd w:val="clear" w:color="auto" w:fill="auto"/>
          </w:tcPr>
          <w:p w:rsidR="00A52C88" w:rsidRPr="00A52C88" w:rsidRDefault="00A52C88" w:rsidP="00A52C88">
            <w:pPr>
              <w:pStyle w:val="Default"/>
              <w:rPr>
                <w:b/>
                <w:bCs/>
                <w:sz w:val="20"/>
                <w:szCs w:val="20"/>
              </w:rPr>
            </w:pPr>
            <w:r w:rsidRPr="00A52C88">
              <w:rPr>
                <w:sz w:val="20"/>
                <w:szCs w:val="20"/>
              </w:rPr>
              <w:t>CRS-2</w:t>
            </w:r>
          </w:p>
        </w:tc>
        <w:tc>
          <w:tcPr>
            <w:tcW w:w="2700" w:type="dxa"/>
            <w:shd w:val="clear" w:color="auto" w:fill="auto"/>
          </w:tcPr>
          <w:p w:rsidR="00A52C88" w:rsidRPr="00A52C88" w:rsidRDefault="00A52C88" w:rsidP="00A52C88">
            <w:pPr>
              <w:pStyle w:val="Default"/>
              <w:jc w:val="center"/>
              <w:rPr>
                <w:b/>
                <w:bCs/>
                <w:sz w:val="20"/>
                <w:szCs w:val="20"/>
              </w:rPr>
            </w:pPr>
            <w:r w:rsidRPr="00A52C88">
              <w:rPr>
                <w:sz w:val="20"/>
                <w:szCs w:val="20"/>
              </w:rPr>
              <w:t>175</w:t>
            </w:r>
          </w:p>
        </w:tc>
      </w:tr>
      <w:tr w:rsidR="00A52C88" w:rsidRPr="00A52C88" w:rsidTr="00A52C88">
        <w:tc>
          <w:tcPr>
            <w:tcW w:w="2070" w:type="dxa"/>
            <w:shd w:val="clear" w:color="auto" w:fill="auto"/>
          </w:tcPr>
          <w:p w:rsidR="00A52C88" w:rsidRPr="00A52C88" w:rsidRDefault="00A52C88" w:rsidP="00A52C88">
            <w:pPr>
              <w:pStyle w:val="Default"/>
              <w:rPr>
                <w:b/>
                <w:bCs/>
                <w:sz w:val="20"/>
                <w:szCs w:val="20"/>
              </w:rPr>
            </w:pPr>
            <w:r w:rsidRPr="00A52C88">
              <w:rPr>
                <w:sz w:val="20"/>
                <w:szCs w:val="20"/>
              </w:rPr>
              <w:t>CSS-1h</w:t>
            </w:r>
          </w:p>
        </w:tc>
        <w:tc>
          <w:tcPr>
            <w:tcW w:w="2700" w:type="dxa"/>
            <w:shd w:val="clear" w:color="auto" w:fill="auto"/>
          </w:tcPr>
          <w:p w:rsidR="00A52C88" w:rsidRPr="00A52C88" w:rsidRDefault="00A52C88" w:rsidP="00A52C88">
            <w:pPr>
              <w:pStyle w:val="Default"/>
              <w:jc w:val="center"/>
              <w:rPr>
                <w:b/>
                <w:bCs/>
                <w:sz w:val="20"/>
                <w:szCs w:val="20"/>
              </w:rPr>
            </w:pPr>
            <w:r w:rsidRPr="00A52C88">
              <w:rPr>
                <w:sz w:val="20"/>
                <w:szCs w:val="20"/>
              </w:rPr>
              <w:t>180</w:t>
            </w:r>
          </w:p>
        </w:tc>
      </w:tr>
      <w:tr w:rsidR="00A52C88" w:rsidRPr="00A52C88" w:rsidTr="00A52C88">
        <w:tc>
          <w:tcPr>
            <w:tcW w:w="2070" w:type="dxa"/>
            <w:shd w:val="clear" w:color="auto" w:fill="auto"/>
          </w:tcPr>
          <w:p w:rsidR="00A52C88" w:rsidRPr="00A52C88" w:rsidRDefault="00A52C88" w:rsidP="00A52C88">
            <w:pPr>
              <w:pStyle w:val="Default"/>
              <w:rPr>
                <w:b/>
                <w:bCs/>
                <w:sz w:val="20"/>
                <w:szCs w:val="20"/>
              </w:rPr>
            </w:pPr>
            <w:r w:rsidRPr="00A52C88">
              <w:rPr>
                <w:sz w:val="20"/>
                <w:szCs w:val="20"/>
              </w:rPr>
              <w:t>CMS-2</w:t>
            </w:r>
          </w:p>
        </w:tc>
        <w:tc>
          <w:tcPr>
            <w:tcW w:w="2700" w:type="dxa"/>
            <w:shd w:val="clear" w:color="auto" w:fill="auto"/>
          </w:tcPr>
          <w:p w:rsidR="00A52C88" w:rsidRPr="00A52C88" w:rsidRDefault="00A52C88" w:rsidP="00A52C88">
            <w:pPr>
              <w:pStyle w:val="Default"/>
              <w:jc w:val="center"/>
              <w:rPr>
                <w:b/>
                <w:bCs/>
                <w:sz w:val="20"/>
                <w:szCs w:val="20"/>
              </w:rPr>
            </w:pPr>
            <w:r w:rsidRPr="00A52C88">
              <w:rPr>
                <w:sz w:val="20"/>
                <w:szCs w:val="20"/>
              </w:rPr>
              <w:t>200</w:t>
            </w:r>
          </w:p>
        </w:tc>
      </w:tr>
      <w:tr w:rsidR="00A52C88" w:rsidRPr="00A52C88" w:rsidTr="00A52C88">
        <w:tc>
          <w:tcPr>
            <w:tcW w:w="2070" w:type="dxa"/>
            <w:shd w:val="clear" w:color="auto" w:fill="auto"/>
          </w:tcPr>
          <w:p w:rsidR="00A52C88" w:rsidRPr="00A52C88" w:rsidRDefault="00A52C88" w:rsidP="00A52C88">
            <w:pPr>
              <w:pStyle w:val="Default"/>
              <w:rPr>
                <w:b/>
                <w:bCs/>
                <w:sz w:val="20"/>
                <w:szCs w:val="20"/>
              </w:rPr>
            </w:pPr>
            <w:r w:rsidRPr="00A52C88">
              <w:rPr>
                <w:sz w:val="20"/>
                <w:szCs w:val="20"/>
              </w:rPr>
              <w:t>CRS-1h</w:t>
            </w:r>
          </w:p>
        </w:tc>
        <w:tc>
          <w:tcPr>
            <w:tcW w:w="2700" w:type="dxa"/>
            <w:shd w:val="clear" w:color="auto" w:fill="auto"/>
          </w:tcPr>
          <w:p w:rsidR="00A52C88" w:rsidRPr="00A52C88" w:rsidRDefault="00A52C88" w:rsidP="00A52C88">
            <w:pPr>
              <w:pStyle w:val="Default"/>
              <w:jc w:val="center"/>
              <w:rPr>
                <w:bCs/>
                <w:sz w:val="20"/>
                <w:szCs w:val="20"/>
              </w:rPr>
            </w:pPr>
            <w:r w:rsidRPr="00A52C88">
              <w:rPr>
                <w:bCs/>
                <w:sz w:val="20"/>
                <w:szCs w:val="20"/>
              </w:rPr>
              <w:t>175</w:t>
            </w:r>
          </w:p>
        </w:tc>
      </w:tr>
      <w:tr w:rsidR="00A52C88" w:rsidRPr="00A52C88" w:rsidTr="00A52C88">
        <w:tc>
          <w:tcPr>
            <w:tcW w:w="2070" w:type="dxa"/>
            <w:shd w:val="clear" w:color="auto" w:fill="auto"/>
          </w:tcPr>
          <w:p w:rsidR="00A52C88" w:rsidRPr="00A52C88" w:rsidRDefault="00A52C88" w:rsidP="00A52C88">
            <w:pPr>
              <w:pStyle w:val="Default"/>
              <w:rPr>
                <w:b/>
                <w:bCs/>
                <w:sz w:val="20"/>
                <w:szCs w:val="20"/>
              </w:rPr>
            </w:pPr>
            <w:r w:rsidRPr="00A52C88">
              <w:rPr>
                <w:sz w:val="20"/>
                <w:szCs w:val="20"/>
              </w:rPr>
              <w:t>CRS-1</w:t>
            </w:r>
          </w:p>
        </w:tc>
        <w:tc>
          <w:tcPr>
            <w:tcW w:w="2700" w:type="dxa"/>
            <w:shd w:val="clear" w:color="auto" w:fill="auto"/>
          </w:tcPr>
          <w:p w:rsidR="00A52C88" w:rsidRPr="00A52C88" w:rsidRDefault="00A52C88" w:rsidP="00A52C88">
            <w:pPr>
              <w:pStyle w:val="Default"/>
              <w:jc w:val="center"/>
              <w:rPr>
                <w:b/>
                <w:bCs/>
                <w:sz w:val="20"/>
                <w:szCs w:val="20"/>
              </w:rPr>
            </w:pPr>
            <w:r w:rsidRPr="00A52C88">
              <w:rPr>
                <w:sz w:val="20"/>
                <w:szCs w:val="20"/>
              </w:rPr>
              <w:t>175</w:t>
            </w:r>
          </w:p>
        </w:tc>
      </w:tr>
      <w:tr w:rsidR="00A52C88" w:rsidRPr="00A52C88" w:rsidTr="00A52C88">
        <w:tc>
          <w:tcPr>
            <w:tcW w:w="2070" w:type="dxa"/>
            <w:tcBorders>
              <w:bottom w:val="single" w:sz="4" w:space="0" w:color="auto"/>
            </w:tcBorders>
            <w:shd w:val="clear" w:color="auto" w:fill="auto"/>
          </w:tcPr>
          <w:p w:rsidR="00A52C88" w:rsidRPr="00A52C88" w:rsidRDefault="00A52C88" w:rsidP="00A52C88">
            <w:pPr>
              <w:pStyle w:val="Default"/>
              <w:rPr>
                <w:sz w:val="20"/>
                <w:szCs w:val="20"/>
              </w:rPr>
            </w:pPr>
            <w:r w:rsidRPr="00A52C88">
              <w:rPr>
                <w:sz w:val="20"/>
                <w:szCs w:val="20"/>
              </w:rPr>
              <w:t>CQS-1h</w:t>
            </w:r>
          </w:p>
        </w:tc>
        <w:tc>
          <w:tcPr>
            <w:tcW w:w="2700" w:type="dxa"/>
            <w:tcBorders>
              <w:bottom w:val="single" w:sz="4" w:space="0" w:color="auto"/>
            </w:tcBorders>
            <w:shd w:val="clear" w:color="auto" w:fill="auto"/>
          </w:tcPr>
          <w:p w:rsidR="00A52C88" w:rsidRPr="00A52C88" w:rsidRDefault="00A52C88" w:rsidP="00A52C88">
            <w:pPr>
              <w:pStyle w:val="Default"/>
              <w:jc w:val="center"/>
              <w:rPr>
                <w:sz w:val="20"/>
                <w:szCs w:val="20"/>
              </w:rPr>
            </w:pPr>
            <w:r w:rsidRPr="00A52C88">
              <w:rPr>
                <w:sz w:val="20"/>
                <w:szCs w:val="20"/>
              </w:rPr>
              <w:t>180</w:t>
            </w:r>
          </w:p>
        </w:tc>
      </w:tr>
    </w:tbl>
    <w:p w:rsidR="00A52C88" w:rsidRPr="00A52C88" w:rsidRDefault="00A52C88" w:rsidP="00A52C88">
      <w:pPr>
        <w:rPr>
          <w:rFonts w:cs="Arial"/>
        </w:rPr>
      </w:pPr>
    </w:p>
    <w:p w:rsidR="00A52C88" w:rsidRPr="00A52C88" w:rsidRDefault="00A52C88" w:rsidP="00A52C88">
      <w:pPr>
        <w:pStyle w:val="Default"/>
        <w:rPr>
          <w:sz w:val="20"/>
          <w:szCs w:val="20"/>
        </w:rPr>
      </w:pPr>
    </w:p>
    <w:p w:rsidR="00A52C88" w:rsidRPr="00A52C88" w:rsidRDefault="00A52C88" w:rsidP="00A52C88">
      <w:pPr>
        <w:pStyle w:val="Pa1"/>
        <w:spacing w:after="240"/>
        <w:ind w:left="360"/>
        <w:jc w:val="both"/>
        <w:rPr>
          <w:rFonts w:cs="Arial"/>
          <w:szCs w:val="20"/>
        </w:rPr>
      </w:pPr>
      <w:r w:rsidRPr="00A52C88">
        <w:rPr>
          <w:rFonts w:cs="Arial"/>
          <w:szCs w:val="20"/>
        </w:rPr>
        <w:t>The Contractor shall apply asphalt at the rate of 0.05 to 0.10 gal/yd².</w:t>
      </w:r>
    </w:p>
    <w:p w:rsidR="00A52C88" w:rsidRPr="00A52C88" w:rsidRDefault="00A52C88" w:rsidP="00A52C88">
      <w:pPr>
        <w:pStyle w:val="Pa1"/>
        <w:spacing w:after="240"/>
        <w:ind w:left="360"/>
        <w:jc w:val="both"/>
        <w:rPr>
          <w:rStyle w:val="A0"/>
          <w:rFonts w:cs="Arial"/>
          <w:sz w:val="20"/>
          <w:szCs w:val="20"/>
        </w:rPr>
      </w:pPr>
      <w:r w:rsidRPr="00A52C88">
        <w:rPr>
          <w:rFonts w:cs="Arial"/>
          <w:szCs w:val="20"/>
        </w:rPr>
        <w:t>The Contractor shall allow the tack coat to properly cure and break before placement of the hot mix asphalt course.</w:t>
      </w:r>
    </w:p>
    <w:p w:rsidR="00A52C88" w:rsidRPr="00A52C88" w:rsidRDefault="00A52C88" w:rsidP="00A52C88">
      <w:pPr>
        <w:pStyle w:val="Pa1"/>
        <w:numPr>
          <w:ilvl w:val="0"/>
          <w:numId w:val="32"/>
        </w:numPr>
        <w:spacing w:after="240"/>
        <w:jc w:val="both"/>
        <w:rPr>
          <w:rStyle w:val="A0"/>
          <w:rFonts w:cs="Arial"/>
          <w:sz w:val="20"/>
          <w:szCs w:val="20"/>
        </w:rPr>
      </w:pPr>
      <w:r w:rsidRPr="00A52C88">
        <w:rPr>
          <w:rStyle w:val="A0"/>
          <w:rFonts w:cs="Arial"/>
          <w:b/>
          <w:bCs/>
          <w:sz w:val="20"/>
          <w:szCs w:val="20"/>
        </w:rPr>
        <w:t>Non-Tracking Tack Coat</w:t>
      </w:r>
    </w:p>
    <w:p w:rsidR="00A52C88" w:rsidRPr="00A52C88" w:rsidRDefault="00A52C88" w:rsidP="00A52C88">
      <w:pPr>
        <w:pStyle w:val="Pa1"/>
        <w:spacing w:after="240"/>
        <w:ind w:left="360"/>
        <w:jc w:val="both"/>
        <w:rPr>
          <w:rStyle w:val="A0"/>
          <w:rFonts w:cs="Arial"/>
          <w:sz w:val="20"/>
          <w:szCs w:val="20"/>
        </w:rPr>
      </w:pPr>
      <w:r w:rsidRPr="00A52C88">
        <w:rPr>
          <w:rStyle w:val="A0"/>
          <w:rFonts w:cs="Arial"/>
          <w:sz w:val="20"/>
          <w:szCs w:val="20"/>
        </w:rPr>
        <w:t>The Contractor shall apply nontracking tack coat between May 1 and October 1. The Contrac</w:t>
      </w:r>
      <w:r w:rsidRPr="00A52C88">
        <w:rPr>
          <w:rStyle w:val="A0"/>
          <w:rFonts w:cs="Arial"/>
          <w:sz w:val="20"/>
          <w:szCs w:val="20"/>
        </w:rPr>
        <w:softHyphen/>
        <w:t>tor may use tack coat as specified herein at other times.</w:t>
      </w:r>
    </w:p>
    <w:p w:rsidR="00A52C88" w:rsidRPr="00A52C88" w:rsidRDefault="00A52C88" w:rsidP="00A52C88">
      <w:pPr>
        <w:pStyle w:val="Pa1"/>
        <w:spacing w:after="240"/>
        <w:ind w:left="360"/>
        <w:jc w:val="both"/>
        <w:rPr>
          <w:rStyle w:val="A0"/>
          <w:rFonts w:cs="Arial"/>
          <w:sz w:val="20"/>
          <w:szCs w:val="20"/>
        </w:rPr>
      </w:pPr>
      <w:r w:rsidRPr="00A52C88">
        <w:rPr>
          <w:rStyle w:val="A0"/>
          <w:rFonts w:cs="Arial"/>
          <w:sz w:val="20"/>
          <w:szCs w:val="20"/>
        </w:rPr>
        <w:t xml:space="preserve">Equipment for heating and applying asphalt shall conform to Section 314.04(b) or the non-tracking tack coat material’s manufacturer’s </w:t>
      </w:r>
      <w:r w:rsidRPr="00A52C88">
        <w:rPr>
          <w:rStyle w:val="A0"/>
          <w:rFonts w:cs="Arial"/>
          <w:sz w:val="20"/>
          <w:szCs w:val="20"/>
        </w:rPr>
        <w:lastRenderedPageBreak/>
        <w:t>recommendations. The maximum application temperature of liquefied asphalt shall conform to the manufacturer’s requirements.</w:t>
      </w:r>
    </w:p>
    <w:p w:rsidR="00A52C88" w:rsidRPr="00A52C88" w:rsidRDefault="00A52C88" w:rsidP="00A52C88">
      <w:pPr>
        <w:pStyle w:val="Pa1"/>
        <w:spacing w:after="240"/>
        <w:ind w:left="360"/>
        <w:jc w:val="both"/>
        <w:rPr>
          <w:rStyle w:val="A0"/>
          <w:rFonts w:cs="Arial"/>
          <w:sz w:val="20"/>
          <w:szCs w:val="20"/>
        </w:rPr>
      </w:pPr>
      <w:r w:rsidRPr="00A52C88">
        <w:rPr>
          <w:rFonts w:cs="Arial"/>
          <w:szCs w:val="20"/>
        </w:rPr>
        <w:t>The Contractor shall apply tack material at the rate recommended by the manufacturer. This rate is typically between 0.05 to 0.10 gal/yd².</w:t>
      </w:r>
    </w:p>
    <w:p w:rsidR="00A52C88" w:rsidRPr="00A52C88" w:rsidRDefault="00A52C88" w:rsidP="00A52C88">
      <w:pPr>
        <w:pStyle w:val="Pa1"/>
        <w:spacing w:after="240"/>
        <w:ind w:left="360"/>
        <w:jc w:val="both"/>
        <w:rPr>
          <w:rStyle w:val="A0"/>
          <w:rFonts w:cs="Arial"/>
          <w:sz w:val="20"/>
          <w:szCs w:val="20"/>
        </w:rPr>
      </w:pPr>
      <w:r w:rsidRPr="00A52C88">
        <w:rPr>
          <w:rStyle w:val="A0"/>
          <w:rFonts w:cs="Arial"/>
          <w:sz w:val="20"/>
          <w:szCs w:val="20"/>
        </w:rPr>
        <w:t>Adjacent concrete or asphalt concrete surfaces shall show minimal visible evidence and white or yellow pavement markings shall show no visible evidence of the asphalt tack material tracking at the end of the production shift. Tracking of the tack material on pavement mark</w:t>
      </w:r>
      <w:r w:rsidRPr="00A52C88">
        <w:rPr>
          <w:rStyle w:val="A0"/>
          <w:rFonts w:cs="Arial"/>
          <w:sz w:val="20"/>
          <w:szCs w:val="20"/>
        </w:rPr>
        <w:softHyphen/>
        <w:t>ings will require the Contractor to immediately restore the marking to their original pre-tack condition. The Contractor shall remove Build-up of the tacking material on existing pavement surfaces.</w:t>
      </w:r>
    </w:p>
    <w:p w:rsidR="00A52C88" w:rsidRPr="00A52C88" w:rsidRDefault="00A52C88" w:rsidP="00A52C88">
      <w:pPr>
        <w:pStyle w:val="Pa1"/>
        <w:numPr>
          <w:ilvl w:val="0"/>
          <w:numId w:val="32"/>
        </w:numPr>
        <w:spacing w:after="240"/>
        <w:jc w:val="both"/>
        <w:rPr>
          <w:rStyle w:val="A0"/>
          <w:rFonts w:cs="Arial"/>
          <w:sz w:val="20"/>
          <w:szCs w:val="20"/>
        </w:rPr>
      </w:pPr>
      <w:r w:rsidRPr="00A52C88">
        <w:rPr>
          <w:rStyle w:val="A0"/>
          <w:rFonts w:cs="Arial"/>
          <w:b/>
          <w:bCs/>
          <w:sz w:val="20"/>
          <w:szCs w:val="20"/>
        </w:rPr>
        <w:t>Referee System</w:t>
      </w:r>
    </w:p>
    <w:p w:rsidR="00A52C88" w:rsidRPr="00A52C88" w:rsidRDefault="00A52C88" w:rsidP="00A52C88">
      <w:pPr>
        <w:autoSpaceDE w:val="0"/>
        <w:autoSpaceDN w:val="0"/>
        <w:adjustRightInd w:val="0"/>
        <w:spacing w:after="240"/>
        <w:ind w:left="360"/>
        <w:rPr>
          <w:rFonts w:cs="Arial"/>
        </w:rPr>
      </w:pPr>
      <w:r w:rsidRPr="00A52C88">
        <w:rPr>
          <w:rFonts w:cs="Arial"/>
        </w:rPr>
        <w:t>When a new asphalt course is placed on a milled or non-milled surface, the Contractor shall take steps to ensure an adequate bond is made between the new material and the existing surface. If the Engineer suspects the Contractor is failing to apply good bond promoting procedures or adequately tacking the existing surface per the manufacturer’s recommendations, the Engineer may core a minimum of five core locations to determine the shear strength of the interface.</w:t>
      </w:r>
    </w:p>
    <w:p w:rsidR="00A52C88" w:rsidRPr="00A52C88" w:rsidRDefault="00A52C88" w:rsidP="00A52C88">
      <w:pPr>
        <w:pStyle w:val="Pa1"/>
        <w:spacing w:after="240" w:line="240" w:lineRule="auto"/>
        <w:ind w:left="360"/>
        <w:jc w:val="both"/>
        <w:rPr>
          <w:rStyle w:val="A0"/>
          <w:rFonts w:cs="Arial"/>
          <w:sz w:val="20"/>
          <w:szCs w:val="20"/>
        </w:rPr>
      </w:pPr>
      <w:r w:rsidRPr="00A52C88">
        <w:rPr>
          <w:rFonts w:cs="Arial"/>
          <w:szCs w:val="20"/>
        </w:rPr>
        <w:t xml:space="preserve">The Engineer will determine these locations by using a stratified random selection process. The Department will test cores in the Department’s laboratory in accordance with VTM-128. For the surface to be acceptable, the average results for shear strength specified herein must be met. </w:t>
      </w:r>
    </w:p>
    <w:p w:rsidR="00A52C88" w:rsidRPr="00A52C88" w:rsidRDefault="00A52C88" w:rsidP="00A52C88">
      <w:pPr>
        <w:pStyle w:val="Pa1"/>
        <w:numPr>
          <w:ilvl w:val="1"/>
          <w:numId w:val="32"/>
        </w:numPr>
        <w:spacing w:after="240"/>
        <w:jc w:val="both"/>
        <w:rPr>
          <w:rStyle w:val="A0"/>
          <w:rFonts w:cs="Arial"/>
          <w:sz w:val="20"/>
          <w:szCs w:val="20"/>
        </w:rPr>
      </w:pPr>
      <w:r w:rsidRPr="00A52C88">
        <w:rPr>
          <w:rFonts w:cs="Arial"/>
          <w:b/>
          <w:bCs/>
          <w:color w:val="000000"/>
          <w:szCs w:val="20"/>
        </w:rPr>
        <w:t xml:space="preserve">Milled surfaces: </w:t>
      </w:r>
      <w:r w:rsidRPr="00A52C88">
        <w:rPr>
          <w:rFonts w:cs="Arial"/>
          <w:bCs/>
          <w:color w:val="000000"/>
          <w:szCs w:val="20"/>
        </w:rPr>
        <w:t xml:space="preserve">The average shear strength must meet or exceed 100 psi with no single core having a shear strength less than 50 psi. </w:t>
      </w:r>
    </w:p>
    <w:p w:rsidR="00A52C88" w:rsidRPr="00A52C88" w:rsidRDefault="00A52C88" w:rsidP="00A52C88">
      <w:pPr>
        <w:pStyle w:val="Pa1"/>
        <w:numPr>
          <w:ilvl w:val="1"/>
          <w:numId w:val="32"/>
        </w:numPr>
        <w:spacing w:after="240"/>
        <w:jc w:val="both"/>
        <w:rPr>
          <w:rStyle w:val="A0"/>
          <w:rFonts w:cs="Arial"/>
          <w:sz w:val="20"/>
          <w:szCs w:val="20"/>
        </w:rPr>
      </w:pPr>
      <w:r w:rsidRPr="00A52C88">
        <w:rPr>
          <w:rStyle w:val="A0"/>
          <w:rFonts w:cs="Arial"/>
          <w:b/>
          <w:bCs/>
          <w:sz w:val="20"/>
          <w:szCs w:val="20"/>
        </w:rPr>
        <w:t xml:space="preserve">Un-milled surfaces: </w:t>
      </w:r>
      <w:r w:rsidRPr="00A52C88">
        <w:rPr>
          <w:rStyle w:val="A0"/>
          <w:rFonts w:cs="Arial"/>
          <w:sz w:val="20"/>
          <w:szCs w:val="20"/>
        </w:rPr>
        <w:t xml:space="preserve">The average shear strength must meet or exceed 50 psi with no single core having a shear strength less than 30 psi. </w:t>
      </w:r>
    </w:p>
    <w:p w:rsidR="00A52C88" w:rsidRPr="00A52C88" w:rsidRDefault="00A52C88" w:rsidP="00A52C88">
      <w:pPr>
        <w:pStyle w:val="Pa1"/>
        <w:spacing w:after="240"/>
        <w:ind w:left="720"/>
        <w:jc w:val="both"/>
        <w:rPr>
          <w:rStyle w:val="A0"/>
          <w:rFonts w:cs="Arial"/>
          <w:sz w:val="20"/>
          <w:szCs w:val="20"/>
        </w:rPr>
      </w:pPr>
      <w:r w:rsidRPr="00A52C88">
        <w:rPr>
          <w:rStyle w:val="A0"/>
          <w:rFonts w:cs="Arial"/>
          <w:sz w:val="20"/>
          <w:szCs w:val="20"/>
        </w:rPr>
        <w:t>The Contractor shall remove and replace the area if the minimum shear strength requirements in that area are not met at no cost to the Department.</w:t>
      </w:r>
    </w:p>
    <w:p w:rsidR="00A52C88" w:rsidRPr="00A52C88" w:rsidRDefault="00A52C88" w:rsidP="00EB4A0A">
      <w:pPr>
        <w:pStyle w:val="Pa1"/>
        <w:spacing w:after="240"/>
        <w:jc w:val="both"/>
        <w:rPr>
          <w:rStyle w:val="A0"/>
          <w:rFonts w:cs="Arial"/>
          <w:b/>
          <w:bCs/>
          <w:sz w:val="20"/>
          <w:szCs w:val="20"/>
        </w:rPr>
      </w:pPr>
      <w:r w:rsidRPr="00A52C88">
        <w:rPr>
          <w:rStyle w:val="A0"/>
          <w:rFonts w:cs="Arial"/>
          <w:b/>
          <w:bCs/>
          <w:sz w:val="20"/>
          <w:szCs w:val="20"/>
        </w:rPr>
        <w:t>310.04</w:t>
      </w:r>
      <w:r w:rsidRPr="00A52C88">
        <w:rPr>
          <w:rFonts w:cs="Arial"/>
          <w:szCs w:val="20"/>
        </w:rPr>
        <w:t>—</w:t>
      </w:r>
      <w:r w:rsidRPr="00A52C88">
        <w:rPr>
          <w:rStyle w:val="A0"/>
          <w:rFonts w:cs="Arial"/>
          <w:b/>
          <w:bCs/>
          <w:sz w:val="20"/>
          <w:szCs w:val="20"/>
        </w:rPr>
        <w:t>Measurement and Payment</w:t>
      </w:r>
    </w:p>
    <w:p w:rsidR="00A52C88" w:rsidRPr="00A52C88" w:rsidRDefault="00A52C88" w:rsidP="00A52C88">
      <w:pPr>
        <w:pStyle w:val="Pa1"/>
        <w:spacing w:after="240"/>
        <w:jc w:val="both"/>
        <w:rPr>
          <w:rFonts w:cs="Arial"/>
          <w:szCs w:val="20"/>
        </w:rPr>
      </w:pPr>
      <w:r w:rsidRPr="00A52C88">
        <w:rPr>
          <w:rFonts w:cs="Arial"/>
          <w:b/>
          <w:bCs/>
          <w:szCs w:val="20"/>
        </w:rPr>
        <w:t>Tack coat</w:t>
      </w:r>
      <w:r w:rsidRPr="00A52C88">
        <w:rPr>
          <w:rFonts w:cs="Arial"/>
          <w:szCs w:val="20"/>
        </w:rPr>
        <w:t>, whether standard Tack Coat or Non-Tracking Tack Coat, when a pay item, will be measured in gallons and paid for at the Contract gallon price. The volume will be based on daily volume with temperature corrections in accordance with Section 109.</w:t>
      </w:r>
    </w:p>
    <w:p w:rsidR="00A52C88" w:rsidRPr="00A52C88" w:rsidRDefault="00A52C88" w:rsidP="00A52C88">
      <w:pPr>
        <w:pStyle w:val="Pa1"/>
        <w:spacing w:after="240"/>
        <w:jc w:val="both"/>
        <w:rPr>
          <w:rFonts w:cs="Arial"/>
          <w:szCs w:val="20"/>
        </w:rPr>
      </w:pPr>
      <w:r w:rsidRPr="00A52C88">
        <w:rPr>
          <w:rFonts w:cs="Arial"/>
          <w:szCs w:val="20"/>
        </w:rPr>
        <w:lastRenderedPageBreak/>
        <w:t>When not a pay item the Contractor shall include the cost in the contract unit price for other appropriate items.</w:t>
      </w:r>
    </w:p>
    <w:p w:rsidR="00A52C88" w:rsidRPr="00A52C88" w:rsidRDefault="00A52C88" w:rsidP="00A52C88">
      <w:pPr>
        <w:pStyle w:val="Pa1"/>
        <w:spacing w:after="240"/>
        <w:jc w:val="both"/>
        <w:rPr>
          <w:rStyle w:val="A0"/>
          <w:rFonts w:cs="Arial"/>
          <w:sz w:val="20"/>
          <w:szCs w:val="20"/>
        </w:rPr>
      </w:pPr>
      <w:r w:rsidRPr="00A52C88">
        <w:rPr>
          <w:rFonts w:cs="Arial"/>
          <w:szCs w:val="20"/>
        </w:rPr>
        <w:t>Payment will be made under:</w:t>
      </w:r>
    </w:p>
    <w:tbl>
      <w:tblPr>
        <w:tblStyle w:val="TableGrid1"/>
        <w:tblpPr w:leftFromText="180" w:rightFromText="180" w:vertAnchor="text" w:horzAnchor="page" w:tblpX="853" w:tblpY="185"/>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2520"/>
      </w:tblGrid>
      <w:tr w:rsidR="00A52C88" w:rsidRPr="00A52C88" w:rsidTr="00A52C88">
        <w:tc>
          <w:tcPr>
            <w:tcW w:w="3330" w:type="dxa"/>
            <w:tcBorders>
              <w:top w:val="single" w:sz="4" w:space="0" w:color="auto"/>
              <w:bottom w:val="single" w:sz="4" w:space="0" w:color="auto"/>
            </w:tcBorders>
          </w:tcPr>
          <w:p w:rsidR="00A52C88" w:rsidRPr="00A52C88" w:rsidRDefault="00A52C88" w:rsidP="00A52C88">
            <w:pPr>
              <w:autoSpaceDE w:val="0"/>
              <w:autoSpaceDN w:val="0"/>
              <w:adjustRightInd w:val="0"/>
              <w:rPr>
                <w:rFonts w:cs="Arial"/>
                <w:sz w:val="20"/>
                <w:szCs w:val="20"/>
              </w:rPr>
            </w:pPr>
            <w:r w:rsidRPr="00A52C88">
              <w:rPr>
                <w:rFonts w:cs="Arial"/>
                <w:b/>
                <w:spacing w:val="-3"/>
                <w:sz w:val="20"/>
                <w:szCs w:val="20"/>
              </w:rPr>
              <w:t>Pay Item</w:t>
            </w:r>
          </w:p>
        </w:tc>
        <w:tc>
          <w:tcPr>
            <w:tcW w:w="2520" w:type="dxa"/>
            <w:tcBorders>
              <w:top w:val="single" w:sz="4" w:space="0" w:color="auto"/>
              <w:bottom w:val="single" w:sz="4" w:space="0" w:color="auto"/>
            </w:tcBorders>
          </w:tcPr>
          <w:p w:rsidR="00A52C88" w:rsidRPr="00A52C88" w:rsidRDefault="00A52C88" w:rsidP="00A52C88">
            <w:pPr>
              <w:autoSpaceDE w:val="0"/>
              <w:autoSpaceDN w:val="0"/>
              <w:adjustRightInd w:val="0"/>
              <w:rPr>
                <w:rFonts w:cs="Arial"/>
                <w:sz w:val="20"/>
                <w:szCs w:val="20"/>
              </w:rPr>
            </w:pPr>
            <w:r w:rsidRPr="00A52C88">
              <w:rPr>
                <w:rFonts w:cs="Arial"/>
                <w:b/>
                <w:spacing w:val="-3"/>
                <w:sz w:val="20"/>
                <w:szCs w:val="20"/>
              </w:rPr>
              <w:t>Pay Unit</w:t>
            </w:r>
          </w:p>
        </w:tc>
      </w:tr>
      <w:tr w:rsidR="00A52C88" w:rsidRPr="00A52C88" w:rsidTr="00A52C88">
        <w:tc>
          <w:tcPr>
            <w:tcW w:w="3330" w:type="dxa"/>
            <w:tcBorders>
              <w:top w:val="single" w:sz="4" w:space="0" w:color="auto"/>
            </w:tcBorders>
          </w:tcPr>
          <w:p w:rsidR="00A52C88" w:rsidRPr="00A52C88" w:rsidRDefault="00A52C88" w:rsidP="00A52C88">
            <w:pPr>
              <w:autoSpaceDE w:val="0"/>
              <w:autoSpaceDN w:val="0"/>
              <w:adjustRightInd w:val="0"/>
              <w:rPr>
                <w:rFonts w:cs="Arial"/>
                <w:sz w:val="20"/>
                <w:szCs w:val="20"/>
              </w:rPr>
            </w:pPr>
            <w:r w:rsidRPr="00A52C88">
              <w:rPr>
                <w:rFonts w:cs="Arial"/>
                <w:sz w:val="20"/>
                <w:szCs w:val="20"/>
              </w:rPr>
              <w:t>Tack coat</w:t>
            </w:r>
          </w:p>
        </w:tc>
        <w:tc>
          <w:tcPr>
            <w:tcW w:w="2520" w:type="dxa"/>
            <w:tcBorders>
              <w:top w:val="single" w:sz="4" w:space="0" w:color="auto"/>
            </w:tcBorders>
          </w:tcPr>
          <w:p w:rsidR="00A52C88" w:rsidRPr="00A52C88" w:rsidRDefault="00A52C88" w:rsidP="00A52C88">
            <w:pPr>
              <w:autoSpaceDE w:val="0"/>
              <w:autoSpaceDN w:val="0"/>
              <w:adjustRightInd w:val="0"/>
              <w:rPr>
                <w:rFonts w:cs="Arial"/>
                <w:sz w:val="20"/>
                <w:szCs w:val="20"/>
              </w:rPr>
            </w:pPr>
            <w:r w:rsidRPr="00A52C88">
              <w:rPr>
                <w:rFonts w:cs="Arial"/>
                <w:sz w:val="20"/>
                <w:szCs w:val="20"/>
              </w:rPr>
              <w:t>Gallon</w:t>
            </w:r>
          </w:p>
        </w:tc>
      </w:tr>
    </w:tbl>
    <w:p w:rsidR="00A52C88" w:rsidRPr="00AF3E36" w:rsidRDefault="00A52C88" w:rsidP="00A52C88">
      <w:pPr>
        <w:pStyle w:val="Default"/>
      </w:pPr>
    </w:p>
    <w:p w:rsidR="00A52C88" w:rsidRDefault="00A52C88" w:rsidP="00A52C88">
      <w:pPr>
        <w:spacing w:after="240"/>
      </w:pPr>
    </w:p>
    <w:p w:rsidR="00A52C88" w:rsidRPr="00A52C88" w:rsidRDefault="00A52C88" w:rsidP="00A52C88">
      <w:pPr>
        <w:spacing w:after="240"/>
      </w:pPr>
    </w:p>
    <w:p w:rsidR="00FB0507" w:rsidRDefault="00FB0507" w:rsidP="00FB0507">
      <w:pPr>
        <w:pStyle w:val="Heading2"/>
      </w:pPr>
      <w:bookmarkStart w:id="25" w:name="_Toc532559394"/>
      <w:r w:rsidRPr="00FB0507">
        <w:t>SECTION 313</w:t>
      </w:r>
      <w:r>
        <w:t xml:space="preserve"> – </w:t>
      </w:r>
      <w:r w:rsidRPr="00FB0507">
        <w:t>ASPHALT-STABILIZED OPEN-GRADED MATERIAL</w:t>
      </w:r>
      <w:bookmarkEnd w:id="25"/>
    </w:p>
    <w:p w:rsidR="00FB0507" w:rsidRDefault="00FB0507" w:rsidP="00FB0507">
      <w:pPr>
        <w:pStyle w:val="BoldNormal"/>
        <w:rPr>
          <w:bCs/>
        </w:rPr>
      </w:pPr>
      <w:r w:rsidRPr="00FB0507">
        <w:t>SS313-002016-01</w:t>
      </w:r>
      <w:r>
        <w:tab/>
      </w:r>
      <w:r w:rsidRPr="00FB0507">
        <w:rPr>
          <w:bCs/>
        </w:rPr>
        <w:t>August 7, 2017</w:t>
      </w:r>
    </w:p>
    <w:p w:rsidR="00FB0507" w:rsidRDefault="00FB0507" w:rsidP="00FB0507"/>
    <w:p w:rsidR="00FB0507" w:rsidRDefault="00FB0507" w:rsidP="00FB0507">
      <w:pPr>
        <w:rPr>
          <w:rStyle w:val="A0"/>
          <w:rFonts w:cs="Arial"/>
          <w:bCs/>
          <w:sz w:val="20"/>
        </w:rPr>
      </w:pPr>
      <w:r w:rsidRPr="00FB0507">
        <w:rPr>
          <w:rStyle w:val="A0"/>
          <w:rFonts w:cs="Arial"/>
          <w:b/>
          <w:bCs/>
          <w:sz w:val="20"/>
        </w:rPr>
        <w:t>Section 313.02(c) – Asphalt Cement</w:t>
      </w:r>
      <w:r w:rsidRPr="00FB0507">
        <w:rPr>
          <w:rStyle w:val="A0"/>
          <w:rFonts w:cs="Arial"/>
          <w:bCs/>
          <w:sz w:val="20"/>
        </w:rPr>
        <w:t xml:space="preserve"> is replaced with the following:</w:t>
      </w:r>
    </w:p>
    <w:p w:rsidR="00FB0507" w:rsidRDefault="00FB0507" w:rsidP="00FB0507">
      <w:pPr>
        <w:rPr>
          <w:rStyle w:val="A0"/>
          <w:rFonts w:cs="Arial"/>
          <w:bCs/>
          <w:sz w:val="20"/>
        </w:rPr>
      </w:pPr>
    </w:p>
    <w:p w:rsidR="00FB0507" w:rsidRDefault="00FB0507" w:rsidP="00FB0507">
      <w:pPr>
        <w:ind w:left="360"/>
      </w:pPr>
      <w:r w:rsidRPr="00FB0507">
        <w:rPr>
          <w:b/>
          <w:bCs/>
        </w:rPr>
        <w:t xml:space="preserve">Asphalt cement </w:t>
      </w:r>
      <w:r w:rsidRPr="00FB0507">
        <w:t>shall be PG 64H-22.</w:t>
      </w:r>
    </w:p>
    <w:p w:rsidR="00FB0507" w:rsidRDefault="00FB0507" w:rsidP="00FB0507">
      <w:pPr>
        <w:ind w:left="360"/>
        <w:rPr>
          <w:sz w:val="22"/>
        </w:rPr>
      </w:pPr>
    </w:p>
    <w:p w:rsidR="00BD11FA" w:rsidRPr="007A611A" w:rsidRDefault="00BD11FA" w:rsidP="00BD11FA">
      <w:pPr>
        <w:pStyle w:val="Heading2"/>
      </w:pPr>
      <w:bookmarkStart w:id="26" w:name="_Toc532559395"/>
      <w:r w:rsidRPr="007A611A">
        <w:t>SECTION 315 – ASPHALT CONCRETE PLACEMENT</w:t>
      </w:r>
      <w:bookmarkEnd w:id="26"/>
    </w:p>
    <w:p w:rsidR="00BD11FA" w:rsidRPr="007A611A" w:rsidRDefault="00A52C88" w:rsidP="00BD11FA">
      <w:pPr>
        <w:tabs>
          <w:tab w:val="right" w:pos="7200"/>
        </w:tabs>
        <w:rPr>
          <w:rFonts w:cs="Arial"/>
          <w:b/>
          <w:bCs/>
          <w:color w:val="000000"/>
        </w:rPr>
      </w:pPr>
      <w:r>
        <w:rPr>
          <w:rStyle w:val="A2"/>
          <w:rFonts w:cs="Arial"/>
        </w:rPr>
        <w:t>SS315-002016-02</w:t>
      </w:r>
      <w:r w:rsidR="00BD11FA" w:rsidRPr="007A611A">
        <w:rPr>
          <w:rStyle w:val="A2"/>
          <w:rFonts w:cs="Arial"/>
        </w:rPr>
        <w:tab/>
      </w:r>
      <w:r>
        <w:rPr>
          <w:rStyle w:val="A2"/>
          <w:rFonts w:cs="Arial"/>
        </w:rPr>
        <w:t>September</w:t>
      </w:r>
      <w:r w:rsidR="00BD11FA" w:rsidRPr="007A611A">
        <w:rPr>
          <w:rFonts w:cs="Arial"/>
          <w:b/>
          <w:bCs/>
          <w:color w:val="000000"/>
        </w:rPr>
        <w:t xml:space="preserve"> </w:t>
      </w:r>
      <w:r>
        <w:rPr>
          <w:rFonts w:cs="Arial"/>
          <w:b/>
          <w:bCs/>
          <w:color w:val="000000"/>
        </w:rPr>
        <w:t>18</w:t>
      </w:r>
      <w:r w:rsidR="00BD11FA" w:rsidRPr="007A611A">
        <w:rPr>
          <w:rFonts w:cs="Arial"/>
          <w:b/>
          <w:bCs/>
          <w:color w:val="000000"/>
        </w:rPr>
        <w:t>, 201</w:t>
      </w:r>
      <w:r>
        <w:rPr>
          <w:rFonts w:cs="Arial"/>
          <w:b/>
          <w:bCs/>
          <w:color w:val="000000"/>
        </w:rPr>
        <w:t>8</w:t>
      </w:r>
    </w:p>
    <w:p w:rsidR="00BD11FA" w:rsidRPr="007A611A" w:rsidRDefault="00BD11FA" w:rsidP="00BD11FA">
      <w:pPr>
        <w:rPr>
          <w:rFonts w:cs="Arial"/>
          <w:b/>
          <w:bCs/>
          <w:color w:val="000000"/>
        </w:rPr>
      </w:pPr>
    </w:p>
    <w:p w:rsidR="00A52C88" w:rsidRPr="00A52C88" w:rsidRDefault="00A52C88" w:rsidP="00A52C88">
      <w:pPr>
        <w:spacing w:after="240"/>
        <w:rPr>
          <w:rStyle w:val="A0"/>
          <w:rFonts w:cs="Arial"/>
          <w:sz w:val="20"/>
          <w:szCs w:val="20"/>
        </w:rPr>
      </w:pPr>
      <w:r w:rsidRPr="00A52C88">
        <w:rPr>
          <w:rStyle w:val="A0"/>
          <w:rFonts w:cs="Arial"/>
          <w:b/>
          <w:sz w:val="20"/>
          <w:szCs w:val="20"/>
        </w:rPr>
        <w:t xml:space="preserve">Section 315.04(a) Asphalt Concrete Produced with Warm Mix Asphalt Additives or Processes </w:t>
      </w:r>
      <w:r w:rsidRPr="00A52C88">
        <w:rPr>
          <w:rStyle w:val="A0"/>
          <w:rFonts w:cs="Arial"/>
          <w:sz w:val="20"/>
          <w:szCs w:val="20"/>
        </w:rPr>
        <w:t>is amended to add the following before all subparagraphs:</w:t>
      </w:r>
    </w:p>
    <w:p w:rsidR="00A52C88" w:rsidRPr="00A52C88" w:rsidRDefault="00A52C88" w:rsidP="00A52C88">
      <w:pPr>
        <w:spacing w:after="240"/>
        <w:ind w:left="360"/>
        <w:rPr>
          <w:rStyle w:val="A2"/>
          <w:rFonts w:cs="Arial"/>
          <w:b w:val="0"/>
          <w:bCs w:val="0"/>
        </w:rPr>
      </w:pPr>
      <w:r w:rsidRPr="00A52C88">
        <w:rPr>
          <w:rFonts w:cs="Arial"/>
        </w:rPr>
        <w:t>The Contractor shall note on the delivery ticket that the load is Warm Mix Asphalt.</w:t>
      </w:r>
    </w:p>
    <w:p w:rsidR="00A52C88" w:rsidRPr="00A52C88" w:rsidRDefault="00A52C88" w:rsidP="00A52C88">
      <w:pPr>
        <w:spacing w:after="240"/>
        <w:rPr>
          <w:rStyle w:val="A2"/>
          <w:rFonts w:cs="Arial"/>
          <w:b w:val="0"/>
        </w:rPr>
      </w:pPr>
      <w:r w:rsidRPr="00A52C88">
        <w:rPr>
          <w:rStyle w:val="A2"/>
          <w:rFonts w:cs="Arial"/>
        </w:rPr>
        <w:t xml:space="preserve">Section 315.05(c) Placing and Finishing </w:t>
      </w:r>
      <w:r w:rsidRPr="00A52C88">
        <w:rPr>
          <w:rStyle w:val="A2"/>
          <w:rFonts w:cs="Arial"/>
          <w:b w:val="0"/>
        </w:rPr>
        <w:t>is modified by replacing the third paragraph with the following:</w:t>
      </w:r>
    </w:p>
    <w:p w:rsidR="00A52C88" w:rsidRPr="00A52C88" w:rsidRDefault="00A52C88" w:rsidP="00A52C88">
      <w:pPr>
        <w:spacing w:after="240"/>
        <w:ind w:left="360"/>
        <w:rPr>
          <w:rFonts w:cs="Arial"/>
        </w:rPr>
      </w:pPr>
      <w:r w:rsidRPr="00A52C88">
        <w:rPr>
          <w:rFonts w:cs="Arial"/>
        </w:rPr>
        <w:t>The longitudinal joint in one layer shall offset that in the layer immediately below by approximately 6 inches or more.  The joint in the wearing surface shall be offset 6 inches to 12 inches from the centerline of the pavement if the roadway comprises two traffic lanes.  The joint shall be offset approximately 6 inches from the lane lines if the roadway is more than two lanes in width.  The longitudinal joint shall be uniform in appearance.  If the offset for the longitudinal joint varies from a straight line more than 2 inches in 50 feet on tangent alignment, or from a true arc more than 2 inches in 50 feet on curved alignment, the Contractor shall seal the joint using a water-proof sealer at no cost to the Department.  The Contractor shall recommend a sealant and installation procedure to the Engineer for approval before proceeding.  If the offset for the longitudinal joint varies from a straight line more than 3 inches in 50 feet on tangent alignment, or from a true arc more than 3 inches in 50 feet on curved alignment, the Engineer may reject the paving.  The Engineer will not require offsetting layers when adjoining lanes are paved in echelon and the rolling of both lanes occurs within 15 minutes after laydown.</w:t>
      </w:r>
    </w:p>
    <w:p w:rsidR="00A52C88" w:rsidRPr="00A52C88" w:rsidRDefault="00A52C88" w:rsidP="00A52C88">
      <w:pPr>
        <w:spacing w:after="240"/>
        <w:rPr>
          <w:rStyle w:val="A0"/>
          <w:rFonts w:cs="Arial"/>
          <w:bCs/>
          <w:sz w:val="20"/>
          <w:szCs w:val="20"/>
        </w:rPr>
      </w:pPr>
      <w:r w:rsidRPr="00A52C88">
        <w:rPr>
          <w:rStyle w:val="A2"/>
          <w:rFonts w:cs="Arial"/>
        </w:rPr>
        <w:lastRenderedPageBreak/>
        <w:t xml:space="preserve">Table III-5 – Payment </w:t>
      </w:r>
      <w:r w:rsidRPr="00A52C88">
        <w:rPr>
          <w:rStyle w:val="A0"/>
          <w:rFonts w:cs="Arial"/>
          <w:b/>
          <w:bCs/>
          <w:sz w:val="20"/>
          <w:szCs w:val="20"/>
        </w:rPr>
        <w:t>Schedule for Surface, Intermediate and Base Courses</w:t>
      </w:r>
      <w:r w:rsidRPr="00A52C88">
        <w:rPr>
          <w:rStyle w:val="A0"/>
          <w:rFonts w:cs="Arial"/>
          <w:bCs/>
          <w:sz w:val="20"/>
          <w:szCs w:val="20"/>
        </w:rPr>
        <w:t xml:space="preserve"> is replaced with the following: </w:t>
      </w:r>
    </w:p>
    <w:tbl>
      <w:tblPr>
        <w:tblStyle w:val="TableGrid"/>
        <w:tblW w:w="0" w:type="auto"/>
        <w:tblInd w:w="64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8"/>
        <w:gridCol w:w="3290"/>
      </w:tblGrid>
      <w:tr w:rsidR="00A52C88" w:rsidRPr="00A52C88" w:rsidTr="00A52C88">
        <w:tc>
          <w:tcPr>
            <w:tcW w:w="6498" w:type="dxa"/>
            <w:gridSpan w:val="2"/>
            <w:tcBorders>
              <w:bottom w:val="single" w:sz="4" w:space="0" w:color="auto"/>
            </w:tcBorders>
            <w:vAlign w:val="bottom"/>
          </w:tcPr>
          <w:p w:rsidR="00A52C88" w:rsidRPr="00A52C88" w:rsidRDefault="00A52C88" w:rsidP="00A52C88">
            <w:pPr>
              <w:pStyle w:val="Pa3"/>
              <w:jc w:val="center"/>
              <w:rPr>
                <w:rStyle w:val="A0"/>
                <w:rFonts w:ascii="Arial" w:hAnsi="Arial" w:cs="Arial"/>
                <w:b/>
                <w:bCs/>
                <w:sz w:val="20"/>
                <w:szCs w:val="20"/>
              </w:rPr>
            </w:pPr>
            <w:r w:rsidRPr="00A52C88">
              <w:rPr>
                <w:rStyle w:val="A0"/>
                <w:rFonts w:ascii="Arial" w:hAnsi="Arial" w:cs="Arial"/>
                <w:b/>
                <w:bCs/>
                <w:sz w:val="20"/>
                <w:szCs w:val="20"/>
              </w:rPr>
              <w:t xml:space="preserve">TABLE III-5 </w:t>
            </w:r>
          </w:p>
          <w:p w:rsidR="00A52C88" w:rsidRPr="00A52C88" w:rsidRDefault="00A52C88" w:rsidP="00A52C88">
            <w:pPr>
              <w:pStyle w:val="Pa3"/>
              <w:jc w:val="center"/>
              <w:rPr>
                <w:rStyle w:val="A0"/>
                <w:rFonts w:ascii="Arial" w:hAnsi="Arial" w:cs="Arial"/>
                <w:sz w:val="20"/>
                <w:szCs w:val="20"/>
              </w:rPr>
            </w:pPr>
            <w:r w:rsidRPr="00A52C88">
              <w:rPr>
                <w:rStyle w:val="A0"/>
                <w:rFonts w:ascii="Arial" w:hAnsi="Arial" w:cs="Arial"/>
                <w:b/>
                <w:bCs/>
                <w:sz w:val="20"/>
                <w:szCs w:val="20"/>
              </w:rPr>
              <w:t>Payment Schedule for Surface, Intermediate and Base Courses (Not sufficient quantity to perform density roller pattern and control strip)</w:t>
            </w:r>
          </w:p>
        </w:tc>
      </w:tr>
      <w:tr w:rsidR="00A52C88" w:rsidRPr="00A52C88" w:rsidTr="00A52C88">
        <w:tc>
          <w:tcPr>
            <w:tcW w:w="3208" w:type="dxa"/>
            <w:tcBorders>
              <w:top w:val="single" w:sz="4" w:space="0" w:color="auto"/>
              <w:bottom w:val="single" w:sz="4" w:space="0" w:color="auto"/>
            </w:tcBorders>
            <w:vAlign w:val="bottom"/>
          </w:tcPr>
          <w:p w:rsidR="00A52C88" w:rsidRPr="00A52C88" w:rsidRDefault="00A52C88" w:rsidP="00A52C88">
            <w:pPr>
              <w:pStyle w:val="Pa3"/>
              <w:jc w:val="center"/>
              <w:rPr>
                <w:rStyle w:val="A0"/>
                <w:rFonts w:ascii="Arial" w:hAnsi="Arial" w:cs="Arial"/>
                <w:sz w:val="20"/>
                <w:szCs w:val="20"/>
              </w:rPr>
            </w:pPr>
            <w:r w:rsidRPr="00A52C88">
              <w:rPr>
                <w:rStyle w:val="A0"/>
                <w:rFonts w:ascii="Arial" w:hAnsi="Arial" w:cs="Arial"/>
                <w:b/>
                <w:bCs/>
                <w:sz w:val="20"/>
                <w:szCs w:val="20"/>
              </w:rPr>
              <w:t>% TMD</w:t>
            </w:r>
          </w:p>
        </w:tc>
        <w:tc>
          <w:tcPr>
            <w:tcW w:w="3290" w:type="dxa"/>
            <w:tcBorders>
              <w:top w:val="single" w:sz="4" w:space="0" w:color="auto"/>
              <w:bottom w:val="single" w:sz="4" w:space="0" w:color="auto"/>
            </w:tcBorders>
            <w:vAlign w:val="bottom"/>
          </w:tcPr>
          <w:p w:rsidR="00A52C88" w:rsidRPr="00A52C88" w:rsidRDefault="00A52C88" w:rsidP="00A52C88">
            <w:pPr>
              <w:pStyle w:val="Pa3"/>
              <w:jc w:val="center"/>
              <w:rPr>
                <w:rStyle w:val="A0"/>
                <w:rFonts w:ascii="Arial" w:hAnsi="Arial" w:cs="Arial"/>
                <w:sz w:val="20"/>
                <w:szCs w:val="20"/>
              </w:rPr>
            </w:pPr>
            <w:r w:rsidRPr="00A52C88">
              <w:rPr>
                <w:rStyle w:val="A0"/>
                <w:rFonts w:ascii="Arial" w:hAnsi="Arial" w:cs="Arial"/>
                <w:b/>
                <w:bCs/>
                <w:sz w:val="20"/>
                <w:szCs w:val="20"/>
              </w:rPr>
              <w:t>% of Payment</w:t>
            </w:r>
          </w:p>
        </w:tc>
      </w:tr>
      <w:tr w:rsidR="00A52C88" w:rsidRPr="00A52C88" w:rsidTr="00A52C88">
        <w:tc>
          <w:tcPr>
            <w:tcW w:w="3208" w:type="dxa"/>
            <w:tcBorders>
              <w:top w:val="single" w:sz="4" w:space="0" w:color="auto"/>
            </w:tcBorders>
            <w:vAlign w:val="bottom"/>
          </w:tcPr>
          <w:p w:rsidR="00A52C88" w:rsidRPr="00A52C88" w:rsidRDefault="00A52C88" w:rsidP="00A52C88">
            <w:pPr>
              <w:pStyle w:val="Pa3"/>
              <w:jc w:val="center"/>
              <w:rPr>
                <w:rStyle w:val="A0"/>
                <w:rFonts w:ascii="Arial" w:hAnsi="Arial" w:cs="Arial"/>
                <w:sz w:val="20"/>
                <w:szCs w:val="20"/>
              </w:rPr>
            </w:pPr>
            <w:r w:rsidRPr="00A52C88">
              <w:rPr>
                <w:rStyle w:val="A0"/>
                <w:rFonts w:ascii="Arial" w:hAnsi="Arial" w:cs="Arial"/>
                <w:sz w:val="20"/>
                <w:szCs w:val="20"/>
              </w:rPr>
              <w:t>Greater than or equal to 92.2</w:t>
            </w:r>
            <w:r w:rsidRPr="00A52C88">
              <w:rPr>
                <w:rStyle w:val="A0"/>
                <w:rFonts w:ascii="Arial" w:hAnsi="Arial" w:cs="Arial"/>
                <w:sz w:val="20"/>
                <w:szCs w:val="20"/>
                <w:vertAlign w:val="superscript"/>
              </w:rPr>
              <w:t>1</w:t>
            </w:r>
            <w:r w:rsidRPr="00A52C88">
              <w:rPr>
                <w:rStyle w:val="A0"/>
                <w:rFonts w:ascii="Arial" w:hAnsi="Arial" w:cs="Arial"/>
                <w:sz w:val="20"/>
                <w:szCs w:val="20"/>
              </w:rPr>
              <w:t>/92.5</w:t>
            </w:r>
            <w:r w:rsidRPr="00A52C88">
              <w:rPr>
                <w:rStyle w:val="A0"/>
                <w:rFonts w:ascii="Arial" w:hAnsi="Arial" w:cs="Arial"/>
                <w:sz w:val="20"/>
                <w:szCs w:val="20"/>
                <w:vertAlign w:val="superscript"/>
              </w:rPr>
              <w:t>2</w:t>
            </w:r>
          </w:p>
        </w:tc>
        <w:tc>
          <w:tcPr>
            <w:tcW w:w="3290" w:type="dxa"/>
            <w:tcBorders>
              <w:top w:val="single" w:sz="4" w:space="0" w:color="auto"/>
            </w:tcBorders>
            <w:vAlign w:val="bottom"/>
          </w:tcPr>
          <w:p w:rsidR="00A52C88" w:rsidRPr="00A52C88" w:rsidRDefault="00A52C88" w:rsidP="00A52C88">
            <w:pPr>
              <w:pStyle w:val="Pa3"/>
              <w:jc w:val="center"/>
              <w:rPr>
                <w:rStyle w:val="A0"/>
                <w:rFonts w:ascii="Arial" w:hAnsi="Arial" w:cs="Arial"/>
                <w:sz w:val="20"/>
                <w:szCs w:val="20"/>
              </w:rPr>
            </w:pPr>
            <w:r w:rsidRPr="00A52C88">
              <w:rPr>
                <w:rStyle w:val="A0"/>
                <w:rFonts w:ascii="Arial" w:hAnsi="Arial" w:cs="Arial"/>
                <w:sz w:val="20"/>
                <w:szCs w:val="20"/>
              </w:rPr>
              <w:t>100</w:t>
            </w:r>
          </w:p>
        </w:tc>
      </w:tr>
      <w:tr w:rsidR="00A52C88" w:rsidRPr="00A52C88" w:rsidTr="00A52C88">
        <w:tc>
          <w:tcPr>
            <w:tcW w:w="3208" w:type="dxa"/>
            <w:vAlign w:val="bottom"/>
          </w:tcPr>
          <w:p w:rsidR="00A52C88" w:rsidRPr="00A52C88" w:rsidRDefault="00A52C88" w:rsidP="00A52C88">
            <w:pPr>
              <w:pStyle w:val="Pa3"/>
              <w:jc w:val="center"/>
              <w:rPr>
                <w:rStyle w:val="A0"/>
                <w:rFonts w:ascii="Arial" w:hAnsi="Arial" w:cs="Arial"/>
                <w:sz w:val="20"/>
                <w:szCs w:val="20"/>
              </w:rPr>
            </w:pPr>
            <w:r w:rsidRPr="00A52C88">
              <w:rPr>
                <w:rStyle w:val="A0"/>
                <w:rFonts w:ascii="Arial" w:hAnsi="Arial" w:cs="Arial"/>
                <w:sz w:val="20"/>
                <w:szCs w:val="20"/>
              </w:rPr>
              <w:t>90.0-92.1</w:t>
            </w:r>
            <w:r w:rsidRPr="00A52C88">
              <w:rPr>
                <w:rStyle w:val="A0"/>
                <w:rFonts w:ascii="Arial" w:hAnsi="Arial" w:cs="Arial"/>
                <w:sz w:val="20"/>
                <w:szCs w:val="20"/>
                <w:vertAlign w:val="superscript"/>
              </w:rPr>
              <w:t>1</w:t>
            </w:r>
            <w:r w:rsidRPr="00A52C88">
              <w:rPr>
                <w:rStyle w:val="A0"/>
                <w:rFonts w:ascii="Arial" w:hAnsi="Arial" w:cs="Arial"/>
                <w:sz w:val="20"/>
                <w:szCs w:val="20"/>
              </w:rPr>
              <w:t>/92.4</w:t>
            </w:r>
            <w:r w:rsidRPr="00A52C88">
              <w:rPr>
                <w:rStyle w:val="A0"/>
                <w:rFonts w:ascii="Arial" w:hAnsi="Arial" w:cs="Arial"/>
                <w:sz w:val="20"/>
                <w:szCs w:val="20"/>
                <w:vertAlign w:val="superscript"/>
              </w:rPr>
              <w:t>2</w:t>
            </w:r>
          </w:p>
        </w:tc>
        <w:tc>
          <w:tcPr>
            <w:tcW w:w="3290" w:type="dxa"/>
            <w:vAlign w:val="bottom"/>
          </w:tcPr>
          <w:p w:rsidR="00A52C88" w:rsidRPr="00A52C88" w:rsidRDefault="00A52C88" w:rsidP="00A52C88">
            <w:pPr>
              <w:pStyle w:val="Pa3"/>
              <w:jc w:val="center"/>
              <w:rPr>
                <w:rStyle w:val="A0"/>
                <w:rFonts w:ascii="Arial" w:hAnsi="Arial" w:cs="Arial"/>
                <w:sz w:val="20"/>
                <w:szCs w:val="20"/>
              </w:rPr>
            </w:pPr>
            <w:r w:rsidRPr="00A52C88">
              <w:rPr>
                <w:rStyle w:val="A0"/>
                <w:rFonts w:ascii="Arial" w:hAnsi="Arial" w:cs="Arial"/>
                <w:sz w:val="20"/>
                <w:szCs w:val="20"/>
              </w:rPr>
              <w:t>90</w:t>
            </w:r>
          </w:p>
        </w:tc>
      </w:tr>
      <w:tr w:rsidR="00A52C88" w:rsidRPr="00A52C88" w:rsidTr="00A52C88">
        <w:tc>
          <w:tcPr>
            <w:tcW w:w="3208" w:type="dxa"/>
            <w:vAlign w:val="bottom"/>
          </w:tcPr>
          <w:p w:rsidR="00A52C88" w:rsidRPr="00A52C88" w:rsidRDefault="00A52C88" w:rsidP="00A52C88">
            <w:pPr>
              <w:pStyle w:val="Pa3"/>
              <w:jc w:val="center"/>
              <w:rPr>
                <w:rStyle w:val="A0"/>
                <w:rFonts w:ascii="Arial" w:hAnsi="Arial" w:cs="Arial"/>
                <w:sz w:val="20"/>
                <w:szCs w:val="20"/>
              </w:rPr>
            </w:pPr>
            <w:r w:rsidRPr="00A52C88">
              <w:rPr>
                <w:rStyle w:val="A0"/>
                <w:rFonts w:ascii="Arial" w:hAnsi="Arial" w:cs="Arial"/>
                <w:sz w:val="20"/>
                <w:szCs w:val="20"/>
              </w:rPr>
              <w:t>88.0-89.9</w:t>
            </w:r>
          </w:p>
        </w:tc>
        <w:tc>
          <w:tcPr>
            <w:tcW w:w="3290" w:type="dxa"/>
            <w:vAlign w:val="bottom"/>
          </w:tcPr>
          <w:p w:rsidR="00A52C88" w:rsidRPr="00A52C88" w:rsidRDefault="00A52C88" w:rsidP="00A52C88">
            <w:pPr>
              <w:pStyle w:val="Pa3"/>
              <w:jc w:val="center"/>
              <w:rPr>
                <w:rStyle w:val="A0"/>
                <w:rFonts w:ascii="Arial" w:hAnsi="Arial" w:cs="Arial"/>
                <w:sz w:val="20"/>
                <w:szCs w:val="20"/>
              </w:rPr>
            </w:pPr>
            <w:r w:rsidRPr="00A52C88">
              <w:rPr>
                <w:rStyle w:val="A0"/>
                <w:rFonts w:ascii="Arial" w:hAnsi="Arial" w:cs="Arial"/>
                <w:sz w:val="20"/>
                <w:szCs w:val="20"/>
              </w:rPr>
              <w:t>80</w:t>
            </w:r>
          </w:p>
        </w:tc>
      </w:tr>
      <w:tr w:rsidR="00A52C88" w:rsidRPr="00A52C88" w:rsidTr="00A52C88">
        <w:tc>
          <w:tcPr>
            <w:tcW w:w="3208" w:type="dxa"/>
            <w:tcBorders>
              <w:bottom w:val="single" w:sz="4" w:space="0" w:color="auto"/>
            </w:tcBorders>
            <w:vAlign w:val="bottom"/>
          </w:tcPr>
          <w:p w:rsidR="00A52C88" w:rsidRPr="00A52C88" w:rsidRDefault="00A52C88" w:rsidP="00A52C88">
            <w:pPr>
              <w:pStyle w:val="Pa3"/>
              <w:jc w:val="center"/>
              <w:rPr>
                <w:rStyle w:val="A0"/>
                <w:rFonts w:ascii="Arial" w:hAnsi="Arial" w:cs="Arial"/>
                <w:sz w:val="20"/>
                <w:szCs w:val="20"/>
              </w:rPr>
            </w:pPr>
            <w:r w:rsidRPr="00A52C88">
              <w:rPr>
                <w:rStyle w:val="A0"/>
                <w:rFonts w:ascii="Arial" w:hAnsi="Arial" w:cs="Arial"/>
                <w:sz w:val="20"/>
                <w:szCs w:val="20"/>
              </w:rPr>
              <w:t>Less than 88.0</w:t>
            </w:r>
          </w:p>
        </w:tc>
        <w:tc>
          <w:tcPr>
            <w:tcW w:w="3290" w:type="dxa"/>
            <w:tcBorders>
              <w:bottom w:val="single" w:sz="4" w:space="0" w:color="auto"/>
            </w:tcBorders>
            <w:vAlign w:val="bottom"/>
          </w:tcPr>
          <w:p w:rsidR="00A52C88" w:rsidRPr="00A52C88" w:rsidRDefault="00A52C88" w:rsidP="00A52C88">
            <w:pPr>
              <w:pStyle w:val="Pa3"/>
              <w:jc w:val="center"/>
              <w:rPr>
                <w:rStyle w:val="A0"/>
                <w:rFonts w:ascii="Arial" w:hAnsi="Arial" w:cs="Arial"/>
                <w:sz w:val="20"/>
                <w:szCs w:val="20"/>
              </w:rPr>
            </w:pPr>
            <w:r w:rsidRPr="00A52C88">
              <w:rPr>
                <w:rStyle w:val="A0"/>
                <w:rFonts w:ascii="Arial" w:hAnsi="Arial" w:cs="Arial"/>
                <w:sz w:val="20"/>
                <w:szCs w:val="20"/>
              </w:rPr>
              <w:t>75</w:t>
            </w:r>
          </w:p>
        </w:tc>
      </w:tr>
      <w:tr w:rsidR="00A52C88" w:rsidRPr="00A52C88" w:rsidTr="00A52C88">
        <w:trPr>
          <w:trHeight w:val="359"/>
        </w:trPr>
        <w:tc>
          <w:tcPr>
            <w:tcW w:w="6498" w:type="dxa"/>
            <w:gridSpan w:val="2"/>
            <w:tcBorders>
              <w:top w:val="single" w:sz="4" w:space="0" w:color="auto"/>
              <w:bottom w:val="nil"/>
            </w:tcBorders>
            <w:vAlign w:val="bottom"/>
          </w:tcPr>
          <w:p w:rsidR="00A52C88" w:rsidRPr="00A52C88" w:rsidRDefault="00A52C88" w:rsidP="00A52C88">
            <w:pPr>
              <w:rPr>
                <w:rStyle w:val="A2"/>
                <w:rFonts w:cs="Arial"/>
                <w:b w:val="0"/>
              </w:rPr>
            </w:pPr>
            <w:r w:rsidRPr="00A52C88">
              <w:rPr>
                <w:rStyle w:val="A2"/>
                <w:rFonts w:cs="Arial"/>
                <w:b w:val="0"/>
                <w:vertAlign w:val="superscript"/>
              </w:rPr>
              <w:t>1</w:t>
            </w:r>
            <w:r w:rsidRPr="00A52C88">
              <w:rPr>
                <w:rStyle w:val="A2"/>
                <w:rFonts w:cs="Arial"/>
                <w:b w:val="0"/>
              </w:rPr>
              <w:t>The minimum TMD percentage for Intermediate and Base Mixes</w:t>
            </w:r>
          </w:p>
          <w:p w:rsidR="00A52C88" w:rsidRPr="00A52C88" w:rsidRDefault="00A52C88" w:rsidP="00A52C88">
            <w:pPr>
              <w:rPr>
                <w:rStyle w:val="A0"/>
                <w:rFonts w:cs="Arial"/>
                <w:bCs/>
                <w:color w:val="000000"/>
                <w:sz w:val="20"/>
                <w:szCs w:val="20"/>
              </w:rPr>
            </w:pPr>
            <w:r w:rsidRPr="00A52C88">
              <w:rPr>
                <w:rStyle w:val="A2"/>
                <w:rFonts w:cs="Arial"/>
                <w:b w:val="0"/>
                <w:vertAlign w:val="superscript"/>
              </w:rPr>
              <w:t>2</w:t>
            </w:r>
            <w:r w:rsidRPr="00A52C88">
              <w:rPr>
                <w:rStyle w:val="A2"/>
                <w:rFonts w:cs="Arial"/>
                <w:b w:val="0"/>
              </w:rPr>
              <w:t>The minimum TMD percentage for Surface Mixes</w:t>
            </w:r>
          </w:p>
        </w:tc>
      </w:tr>
    </w:tbl>
    <w:p w:rsidR="00A52C88" w:rsidRPr="00A52C88" w:rsidRDefault="00A52C88" w:rsidP="00A52C88">
      <w:pPr>
        <w:rPr>
          <w:rStyle w:val="A2"/>
          <w:rFonts w:cs="Arial"/>
          <w:b w:val="0"/>
        </w:rPr>
      </w:pPr>
    </w:p>
    <w:p w:rsidR="00A52C88" w:rsidRPr="00A52C88" w:rsidRDefault="00A52C88" w:rsidP="00A52C88">
      <w:pPr>
        <w:spacing w:after="240"/>
        <w:rPr>
          <w:rStyle w:val="A2"/>
          <w:rFonts w:cs="Arial"/>
          <w:b w:val="0"/>
        </w:rPr>
      </w:pPr>
      <w:r>
        <w:rPr>
          <w:rStyle w:val="A2"/>
          <w:rFonts w:cs="Arial"/>
        </w:rPr>
        <w:t>Sec</w:t>
      </w:r>
      <w:r w:rsidRPr="00A52C88">
        <w:rPr>
          <w:rStyle w:val="A2"/>
          <w:rFonts w:cs="Arial"/>
        </w:rPr>
        <w:t xml:space="preserve">tion 315.05(e)2 Surface, intermediate, and base courses </w:t>
      </w:r>
      <w:r w:rsidRPr="00A52C88">
        <w:rPr>
          <w:rStyle w:val="A2"/>
          <w:rFonts w:cs="Arial"/>
          <w:b w:val="0"/>
        </w:rPr>
        <w:t>is replaced with the following:</w:t>
      </w:r>
    </w:p>
    <w:p w:rsidR="00A52C88" w:rsidRPr="00A52C88" w:rsidRDefault="00A52C88" w:rsidP="00A52C88">
      <w:pPr>
        <w:spacing w:after="240"/>
        <w:ind w:left="360"/>
        <w:rPr>
          <w:rFonts w:cs="Arial"/>
        </w:rPr>
      </w:pPr>
      <w:r w:rsidRPr="00A52C88">
        <w:rPr>
          <w:rFonts w:cs="Arial"/>
          <w:b/>
        </w:rPr>
        <w:t>Surface, intermediate, and base courses</w:t>
      </w:r>
      <w:r w:rsidRPr="00A52C88">
        <w:rPr>
          <w:rFonts w:cs="Arial"/>
        </w:rPr>
        <w:t xml:space="preserve"> not having a sufficient quantity of material to run a roller pattern and control strip, and unique sections defined on the Plans or within the Contract that are 3500 feet or less and at least 6 feet in width shall be compacted to a minimum density of 92.5 percent for surface mixes or 92.2 percent for intermediate and base mixes as determined in accordance with VTM-22. The Contractor shall be responsible for cutting cores or sawing plugs for testing by the Department. One plug or core shall be obtained within the first 500 feet of small quantity paving and every 1000 feet thereafter for testing by the Department.  Plug or core locations shall be randomly selected</w:t>
      </w:r>
      <w:r w:rsidRPr="00A52C88">
        <w:rPr>
          <w:rStyle w:val="A0"/>
          <w:rFonts w:cs="Arial"/>
          <w:sz w:val="20"/>
          <w:szCs w:val="20"/>
        </w:rPr>
        <w:t xml:space="preserve"> by the Engineer. </w:t>
      </w:r>
      <w:r w:rsidRPr="00A52C88">
        <w:rPr>
          <w:rFonts w:cs="Arial"/>
        </w:rPr>
        <w:t xml:space="preserve"> If the density is determined to be less than the minimum, the Engineer will make payment in accordance with Table III-5</w:t>
      </w:r>
    </w:p>
    <w:p w:rsidR="00A52C88" w:rsidRPr="00A52C88" w:rsidRDefault="00A52C88" w:rsidP="00A52C88">
      <w:pPr>
        <w:pStyle w:val="Pa3"/>
        <w:tabs>
          <w:tab w:val="left" w:pos="720"/>
        </w:tabs>
        <w:spacing w:after="240"/>
        <w:ind w:left="360"/>
        <w:jc w:val="both"/>
        <w:rPr>
          <w:rFonts w:ascii="Arial" w:hAnsi="Arial" w:cs="Arial"/>
          <w:sz w:val="20"/>
          <w:szCs w:val="20"/>
        </w:rPr>
      </w:pPr>
      <w:r w:rsidRPr="00A52C88">
        <w:rPr>
          <w:rFonts w:ascii="Arial" w:hAnsi="Arial" w:cs="Arial"/>
          <w:sz w:val="20"/>
          <w:szCs w:val="20"/>
        </w:rPr>
        <w:t>Any section in which a mixture (e.g., SM-9.0) is being placed at an application rate of less than 125 pounds per square yard (based on 110 pounds per square yard per inch) that does not have a sufficient quantity of material for a roller pattern and control strip shall be compacted by rolling a minimum of three passes with a minimum 8-ton roller. The Engineer will not require density testing.</w:t>
      </w:r>
    </w:p>
    <w:p w:rsidR="00A52C88" w:rsidRPr="00A52C88" w:rsidRDefault="00A52C88" w:rsidP="00A52C88">
      <w:pPr>
        <w:spacing w:after="240"/>
        <w:ind w:left="360"/>
        <w:rPr>
          <w:rFonts w:cs="Arial"/>
        </w:rPr>
      </w:pPr>
      <w:r w:rsidRPr="00A52C88">
        <w:rPr>
          <w:rFonts w:cs="Arial"/>
        </w:rPr>
        <w:t xml:space="preserve">For asphalt patching, the minimum density of 91.5 percent of the maximum theoretical density will be determined in accordance with VTM-22. The Contractor is responsible for cutting cores or sawing plugs. One set of cores or plugs shall be obtained within the first 20 tons of patching material and every 100 tons thereafter for testing by the Contractor or the Department. The Engineer will randomly select plug or core locations. If the density is less </w:t>
      </w:r>
      <w:r w:rsidRPr="00A52C88">
        <w:rPr>
          <w:rFonts w:cs="Arial"/>
        </w:rPr>
        <w:lastRenderedPageBreak/>
        <w:t xml:space="preserve">than the 91.5 percent, payment will be made on the tonnage within the 20 or 100 ton lot in accordance with Table III-6. </w:t>
      </w:r>
    </w:p>
    <w:p w:rsidR="00A52C88" w:rsidRPr="00A52C88" w:rsidRDefault="00A52C88" w:rsidP="00A52C88">
      <w:pPr>
        <w:spacing w:after="240"/>
        <w:rPr>
          <w:rStyle w:val="A2"/>
          <w:rFonts w:cs="Arial"/>
          <w:b w:val="0"/>
        </w:rPr>
      </w:pPr>
      <w:r w:rsidRPr="00A52C88">
        <w:rPr>
          <w:rStyle w:val="A2"/>
          <w:rFonts w:cs="Arial"/>
        </w:rPr>
        <w:t xml:space="preserve">Table III-6 – Payment Schedule for Surface, Intermediate, and Base Courses (Asphalt Patching) </w:t>
      </w:r>
      <w:r w:rsidRPr="00A52C88">
        <w:rPr>
          <w:rStyle w:val="A2"/>
          <w:rFonts w:cs="Arial"/>
          <w:b w:val="0"/>
        </w:rPr>
        <w:t>is inserted as follows:</w:t>
      </w:r>
    </w:p>
    <w:tbl>
      <w:tblPr>
        <w:tblStyle w:val="TableGrid"/>
        <w:tblW w:w="6300" w:type="dxa"/>
        <w:tblInd w:w="738"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2970"/>
      </w:tblGrid>
      <w:tr w:rsidR="00A52C88" w:rsidRPr="00A52C88" w:rsidTr="00A52C88">
        <w:trPr>
          <w:cantSplit/>
        </w:trPr>
        <w:tc>
          <w:tcPr>
            <w:tcW w:w="6300" w:type="dxa"/>
            <w:gridSpan w:val="2"/>
            <w:tcBorders>
              <w:bottom w:val="single" w:sz="4" w:space="0" w:color="auto"/>
            </w:tcBorders>
          </w:tcPr>
          <w:p w:rsidR="00A52C88" w:rsidRPr="00A52C88" w:rsidRDefault="00A52C88" w:rsidP="0097095A">
            <w:pPr>
              <w:suppressAutoHyphens/>
              <w:jc w:val="center"/>
              <w:rPr>
                <w:rFonts w:cs="Arial"/>
                <w:b/>
                <w:spacing w:val="-3"/>
              </w:rPr>
            </w:pPr>
            <w:r w:rsidRPr="00A52C88">
              <w:rPr>
                <w:rFonts w:cs="Arial"/>
                <w:b/>
                <w:spacing w:val="-3"/>
              </w:rPr>
              <w:t>TABLE III-6</w:t>
            </w:r>
          </w:p>
          <w:p w:rsidR="00A52C88" w:rsidRPr="00A52C88" w:rsidRDefault="00A52C88" w:rsidP="00A52C88">
            <w:pPr>
              <w:suppressAutoHyphens/>
              <w:jc w:val="center"/>
              <w:rPr>
                <w:rFonts w:cs="Arial"/>
                <w:b/>
                <w:spacing w:val="-3"/>
              </w:rPr>
            </w:pPr>
            <w:r w:rsidRPr="00A52C88">
              <w:rPr>
                <w:rFonts w:cs="Arial"/>
                <w:b/>
                <w:spacing w:val="-3"/>
              </w:rPr>
              <w:t>Payment Schedule for Surface, Intermediate and Base Courses</w:t>
            </w:r>
          </w:p>
          <w:p w:rsidR="00A52C88" w:rsidRPr="00A52C88" w:rsidRDefault="00A52C88" w:rsidP="00A52C88">
            <w:pPr>
              <w:suppressAutoHyphens/>
              <w:jc w:val="center"/>
              <w:rPr>
                <w:rFonts w:cs="Arial"/>
              </w:rPr>
            </w:pPr>
            <w:r w:rsidRPr="00A52C88">
              <w:rPr>
                <w:rFonts w:cs="Arial"/>
                <w:b/>
                <w:spacing w:val="-3"/>
              </w:rPr>
              <w:t xml:space="preserve">(Asphalt Patching) </w:t>
            </w:r>
          </w:p>
        </w:tc>
      </w:tr>
      <w:tr w:rsidR="00A52C88" w:rsidRPr="00A52C88" w:rsidTr="00A52C88">
        <w:trPr>
          <w:cantSplit/>
        </w:trPr>
        <w:tc>
          <w:tcPr>
            <w:tcW w:w="3330" w:type="dxa"/>
            <w:tcBorders>
              <w:top w:val="single" w:sz="4" w:space="0" w:color="auto"/>
              <w:bottom w:val="single" w:sz="4" w:space="0" w:color="auto"/>
            </w:tcBorders>
          </w:tcPr>
          <w:p w:rsidR="00A52C88" w:rsidRPr="00A52C88" w:rsidRDefault="00A52C88" w:rsidP="00A52C88">
            <w:pPr>
              <w:suppressAutoHyphens/>
              <w:jc w:val="center"/>
              <w:rPr>
                <w:rFonts w:cs="Arial"/>
              </w:rPr>
            </w:pPr>
            <w:r w:rsidRPr="00A52C88">
              <w:rPr>
                <w:rFonts w:cs="Arial"/>
                <w:b/>
                <w:spacing w:val="-3"/>
              </w:rPr>
              <w:t>% TMD</w:t>
            </w:r>
          </w:p>
        </w:tc>
        <w:tc>
          <w:tcPr>
            <w:tcW w:w="2970" w:type="dxa"/>
            <w:tcBorders>
              <w:top w:val="single" w:sz="4" w:space="0" w:color="auto"/>
              <w:bottom w:val="single" w:sz="4" w:space="0" w:color="auto"/>
            </w:tcBorders>
          </w:tcPr>
          <w:p w:rsidR="00A52C88" w:rsidRPr="00A52C88" w:rsidRDefault="00A52C88" w:rsidP="00A52C88">
            <w:pPr>
              <w:suppressAutoHyphens/>
              <w:jc w:val="center"/>
              <w:rPr>
                <w:rFonts w:cs="Arial"/>
              </w:rPr>
            </w:pPr>
            <w:r w:rsidRPr="00A52C88">
              <w:rPr>
                <w:rFonts w:cs="Arial"/>
                <w:b/>
                <w:spacing w:val="-3"/>
              </w:rPr>
              <w:t>% of Payment</w:t>
            </w:r>
          </w:p>
        </w:tc>
      </w:tr>
      <w:tr w:rsidR="00A52C88" w:rsidRPr="00A52C88" w:rsidTr="00A52C88">
        <w:trPr>
          <w:cantSplit/>
        </w:trPr>
        <w:tc>
          <w:tcPr>
            <w:tcW w:w="3330" w:type="dxa"/>
            <w:tcBorders>
              <w:top w:val="single" w:sz="4" w:space="0" w:color="auto"/>
            </w:tcBorders>
          </w:tcPr>
          <w:p w:rsidR="00A52C88" w:rsidRPr="00A52C88" w:rsidRDefault="00A52C88" w:rsidP="00A52C88">
            <w:pPr>
              <w:suppressAutoHyphens/>
              <w:jc w:val="center"/>
              <w:rPr>
                <w:rFonts w:cs="Arial"/>
              </w:rPr>
            </w:pPr>
            <w:r w:rsidRPr="00A52C88">
              <w:rPr>
                <w:rFonts w:cs="Arial"/>
                <w:spacing w:val="-3"/>
              </w:rPr>
              <w:t>Greater than or equal to 91.5</w:t>
            </w:r>
          </w:p>
        </w:tc>
        <w:tc>
          <w:tcPr>
            <w:tcW w:w="2970" w:type="dxa"/>
            <w:tcBorders>
              <w:top w:val="single" w:sz="4" w:space="0" w:color="auto"/>
            </w:tcBorders>
          </w:tcPr>
          <w:p w:rsidR="00A52C88" w:rsidRPr="00A52C88" w:rsidRDefault="00A52C88" w:rsidP="00A52C88">
            <w:pPr>
              <w:suppressAutoHyphens/>
              <w:jc w:val="center"/>
              <w:rPr>
                <w:rFonts w:cs="Arial"/>
              </w:rPr>
            </w:pPr>
            <w:r w:rsidRPr="00A52C88">
              <w:rPr>
                <w:rFonts w:cs="Arial"/>
                <w:spacing w:val="-3"/>
              </w:rPr>
              <w:t>100</w:t>
            </w:r>
          </w:p>
        </w:tc>
      </w:tr>
      <w:tr w:rsidR="00A52C88" w:rsidRPr="00A52C88" w:rsidTr="00A52C88">
        <w:trPr>
          <w:cantSplit/>
        </w:trPr>
        <w:tc>
          <w:tcPr>
            <w:tcW w:w="3330" w:type="dxa"/>
          </w:tcPr>
          <w:p w:rsidR="00A52C88" w:rsidRPr="00A52C88" w:rsidRDefault="00A52C88" w:rsidP="00A52C88">
            <w:pPr>
              <w:suppressAutoHyphens/>
              <w:jc w:val="center"/>
              <w:rPr>
                <w:rFonts w:cs="Arial"/>
                <w:spacing w:val="-3"/>
              </w:rPr>
            </w:pPr>
            <w:r w:rsidRPr="00A52C88">
              <w:rPr>
                <w:rFonts w:cs="Arial"/>
                <w:spacing w:val="-3"/>
              </w:rPr>
              <w:t>90.2-91.4</w:t>
            </w:r>
          </w:p>
        </w:tc>
        <w:tc>
          <w:tcPr>
            <w:tcW w:w="2970" w:type="dxa"/>
          </w:tcPr>
          <w:p w:rsidR="00A52C88" w:rsidRPr="00A52C88" w:rsidRDefault="00A52C88" w:rsidP="00A52C88">
            <w:pPr>
              <w:suppressAutoHyphens/>
              <w:jc w:val="center"/>
              <w:rPr>
                <w:rFonts w:cs="Arial"/>
                <w:spacing w:val="-3"/>
              </w:rPr>
            </w:pPr>
            <w:r w:rsidRPr="00A52C88">
              <w:rPr>
                <w:rFonts w:cs="Arial"/>
                <w:spacing w:val="-3"/>
              </w:rPr>
              <w:t>95</w:t>
            </w:r>
          </w:p>
        </w:tc>
      </w:tr>
      <w:tr w:rsidR="00A52C88" w:rsidRPr="00A52C88" w:rsidTr="00A52C88">
        <w:trPr>
          <w:cantSplit/>
        </w:trPr>
        <w:tc>
          <w:tcPr>
            <w:tcW w:w="3330" w:type="dxa"/>
          </w:tcPr>
          <w:p w:rsidR="00A52C88" w:rsidRPr="00A52C88" w:rsidRDefault="00A52C88" w:rsidP="00A52C88">
            <w:pPr>
              <w:suppressAutoHyphens/>
              <w:jc w:val="center"/>
              <w:rPr>
                <w:rFonts w:cs="Arial"/>
                <w:spacing w:val="-3"/>
              </w:rPr>
            </w:pPr>
            <w:r w:rsidRPr="00A52C88">
              <w:rPr>
                <w:rFonts w:cs="Arial"/>
                <w:spacing w:val="-3"/>
              </w:rPr>
              <w:t>88.</w:t>
            </w:r>
            <w:r w:rsidRPr="00A52C88" w:rsidDel="00693D7A">
              <w:rPr>
                <w:rFonts w:cs="Arial"/>
                <w:spacing w:val="-3"/>
              </w:rPr>
              <w:t xml:space="preserve"> </w:t>
            </w:r>
            <w:r w:rsidRPr="00A52C88">
              <w:rPr>
                <w:rFonts w:cs="Arial"/>
                <w:spacing w:val="-3"/>
              </w:rPr>
              <w:t>3-90.1</w:t>
            </w:r>
          </w:p>
        </w:tc>
        <w:tc>
          <w:tcPr>
            <w:tcW w:w="2970" w:type="dxa"/>
          </w:tcPr>
          <w:p w:rsidR="00A52C88" w:rsidRPr="00A52C88" w:rsidRDefault="00A52C88" w:rsidP="00A52C88">
            <w:pPr>
              <w:suppressAutoHyphens/>
              <w:jc w:val="center"/>
              <w:rPr>
                <w:rFonts w:cs="Arial"/>
                <w:spacing w:val="-3"/>
              </w:rPr>
            </w:pPr>
            <w:r w:rsidRPr="00A52C88">
              <w:rPr>
                <w:rFonts w:cs="Arial"/>
                <w:spacing w:val="-3"/>
              </w:rPr>
              <w:t>90</w:t>
            </w:r>
          </w:p>
        </w:tc>
      </w:tr>
      <w:tr w:rsidR="00A52C88" w:rsidRPr="00A52C88" w:rsidTr="00A52C88">
        <w:trPr>
          <w:cantSplit/>
        </w:trPr>
        <w:tc>
          <w:tcPr>
            <w:tcW w:w="3330" w:type="dxa"/>
          </w:tcPr>
          <w:p w:rsidR="00A52C88" w:rsidRPr="00A52C88" w:rsidRDefault="00A52C88" w:rsidP="00A52C88">
            <w:pPr>
              <w:suppressAutoHyphens/>
              <w:jc w:val="center"/>
              <w:rPr>
                <w:rFonts w:cs="Arial"/>
                <w:spacing w:val="-3"/>
              </w:rPr>
            </w:pPr>
            <w:r w:rsidRPr="00A52C88">
              <w:rPr>
                <w:rFonts w:cs="Arial"/>
              </w:rPr>
              <w:t>Less than or equal to 88.2</w:t>
            </w:r>
          </w:p>
        </w:tc>
        <w:tc>
          <w:tcPr>
            <w:tcW w:w="2970" w:type="dxa"/>
          </w:tcPr>
          <w:p w:rsidR="00A52C88" w:rsidRPr="00A52C88" w:rsidRDefault="00A52C88" w:rsidP="00A52C88">
            <w:pPr>
              <w:suppressAutoHyphens/>
              <w:jc w:val="center"/>
              <w:rPr>
                <w:rFonts w:cs="Arial"/>
                <w:spacing w:val="-3"/>
              </w:rPr>
            </w:pPr>
            <w:r w:rsidRPr="00A52C88">
              <w:rPr>
                <w:rFonts w:cs="Arial"/>
              </w:rPr>
              <w:t>75</w:t>
            </w:r>
          </w:p>
        </w:tc>
      </w:tr>
    </w:tbl>
    <w:p w:rsidR="00A52C88" w:rsidRPr="00A52C88" w:rsidRDefault="00A52C88" w:rsidP="00A52C88">
      <w:pPr>
        <w:ind w:left="720"/>
        <w:rPr>
          <w:rStyle w:val="A2"/>
          <w:rFonts w:cs="Arial"/>
          <w:b w:val="0"/>
        </w:rPr>
      </w:pPr>
    </w:p>
    <w:p w:rsidR="00A52C88" w:rsidRPr="00A52C88" w:rsidRDefault="00A52C88" w:rsidP="00A52C88">
      <w:pPr>
        <w:spacing w:after="240"/>
        <w:rPr>
          <w:rStyle w:val="A2"/>
          <w:rFonts w:cs="Arial"/>
          <w:b w:val="0"/>
        </w:rPr>
      </w:pPr>
      <w:r w:rsidRPr="00A52C88">
        <w:rPr>
          <w:rStyle w:val="A2"/>
          <w:rFonts w:cs="Arial"/>
        </w:rPr>
        <w:t>Section 315.05(g) Rumble Strips is replaced with the following:</w:t>
      </w:r>
    </w:p>
    <w:p w:rsidR="00A52C88" w:rsidRPr="00A52C88" w:rsidRDefault="00A52C88" w:rsidP="00A52C88">
      <w:pPr>
        <w:spacing w:after="240"/>
        <w:ind w:left="360"/>
        <w:rPr>
          <w:rFonts w:cs="Arial"/>
        </w:rPr>
      </w:pPr>
      <w:r w:rsidRPr="00A52C88">
        <w:rPr>
          <w:rFonts w:cs="Arial"/>
          <w:b/>
        </w:rPr>
        <w:t>Rumble Strips:</w:t>
      </w:r>
      <w:r w:rsidRPr="00A52C88">
        <w:rPr>
          <w:rFonts w:cs="Arial"/>
        </w:rPr>
        <w:t xml:space="preserve">  This work shall consist of constructing rumble strips or rumble stripes on mainline shoulders of highways by cutting concave depressions into existing asphalt concrete surfaces as shown on the Standards Drawings and as directed by the Engineer. Rumble stripes are defined as edgeline or centerline rumble strips with permanent longitudinal pavement markings subsequently installed within the rumble strip grooves.</w:t>
      </w:r>
    </w:p>
    <w:p w:rsidR="00A52C88" w:rsidRPr="00A52C88" w:rsidRDefault="00A52C88" w:rsidP="00A52C88">
      <w:pPr>
        <w:spacing w:after="240"/>
        <w:ind w:left="360"/>
        <w:rPr>
          <w:rFonts w:cs="Arial"/>
        </w:rPr>
      </w:pPr>
      <w:r w:rsidRPr="00A52C88">
        <w:rPr>
          <w:rFonts w:cs="Arial"/>
        </w:rPr>
        <w:t>Rumble strips and rumble stripes shall be installed in accordance with the RS-Series Standard Drawings.  The Contractor shall demonstrate to the Engineer the ability to achieve the desired surface regarding alignment, consistency, and conformity with these Specifications and the Standard Drawings prior to beginning production work on mainline shoulders or centerlines.  The test site shall be approximately 25 feet longitudinally at a location mutually agreed upon by the Contractor and Engineer.</w:t>
      </w:r>
    </w:p>
    <w:p w:rsidR="00A52C88" w:rsidRPr="00A52C88" w:rsidRDefault="00A52C88" w:rsidP="00A52C88">
      <w:pPr>
        <w:spacing w:after="240"/>
        <w:ind w:left="360"/>
        <w:rPr>
          <w:rFonts w:cs="Arial"/>
        </w:rPr>
      </w:pPr>
      <w:r w:rsidRPr="00A52C88">
        <w:rPr>
          <w:rFonts w:cs="Arial"/>
        </w:rPr>
        <w:t>Rumble strips and rumble stripes shall be coated with liquid asphalt coating (emulsion) when the rumble strips or rumble stripes are being cut into an existing asphalt surface (i.e. more than one year since placement); when new rumble strips or rumble stripes are being cut into the pavement surface in conjunction with a surface treatment, latex emulsion, or slurry seal pavement operation; or when the proposed plant mix surface is less than one inch deep.</w:t>
      </w:r>
    </w:p>
    <w:p w:rsidR="00A52C88" w:rsidRPr="00A52C88" w:rsidRDefault="00A52C88" w:rsidP="00A52C88">
      <w:pPr>
        <w:spacing w:after="240"/>
        <w:ind w:left="360"/>
        <w:rPr>
          <w:rFonts w:cs="Arial"/>
        </w:rPr>
      </w:pPr>
      <w:r w:rsidRPr="00A52C88">
        <w:rPr>
          <w:rFonts w:cs="Arial"/>
        </w:rPr>
        <w:t>Liquid asphalt coating (emulsion) shall not be used when rumble strips or rumble stripes are being cut into new pavement, or being cut in conjunction with plant mix paving operations where the proposed plant mix surface is one inch or greater in depth.</w:t>
      </w:r>
    </w:p>
    <w:p w:rsidR="00A52C88" w:rsidRPr="00A52C88" w:rsidRDefault="00A52C88" w:rsidP="00A52C88">
      <w:pPr>
        <w:spacing w:after="240"/>
        <w:ind w:left="360"/>
        <w:rPr>
          <w:rFonts w:cs="Arial"/>
        </w:rPr>
      </w:pPr>
      <w:r w:rsidRPr="00A52C88">
        <w:rPr>
          <w:rFonts w:cs="Arial"/>
        </w:rPr>
        <w:t xml:space="preserve">When liquid asphalt coating (emulsion) is required, the Contractor shall coat the entire rumble strip area with the liquid asphalt coating (emulsion) using a </w:t>
      </w:r>
      <w:r w:rsidRPr="00A52C88">
        <w:rPr>
          <w:rFonts w:cs="Arial"/>
        </w:rPr>
        <w:lastRenderedPageBreak/>
        <w:t>pressure distributor following the cutting and cleaning of the depressions of waste material.  For rumble strips installed on the shoulder, the approximate application rate shall be 0.1 gallons per square yard.  When the rumble strip is installed along the centerline, the approximate application rate shall be 0.05 gallons per square yard.  The application temperature shall be between 160 degrees F and 180 degrees F.  For shoulder rumble strips only, overspray shall not extend more than 2 inches beyond the width of the cut depressions and shall not come in contact with pavement markings.</w:t>
      </w:r>
    </w:p>
    <w:p w:rsidR="00A52C88" w:rsidRPr="00A52C88" w:rsidRDefault="00A52C88" w:rsidP="00A52C88">
      <w:pPr>
        <w:spacing w:after="240"/>
        <w:ind w:left="360"/>
        <w:rPr>
          <w:rFonts w:cs="Arial"/>
        </w:rPr>
      </w:pPr>
      <w:r w:rsidRPr="00A52C88">
        <w:rPr>
          <w:rFonts w:cs="Arial"/>
        </w:rPr>
        <w:t>Pavement markings for rumble stripes shall be applied after the grooves have been cut.  The grooves shall be thoroughly cleaned and the surface prepared prior to pavement marking application, in accordance with the Standard Drawings and Section 704</w:t>
      </w:r>
      <w:r w:rsidRPr="00A52C88">
        <w:rPr>
          <w:rStyle w:val="A2"/>
          <w:rFonts w:cs="Arial"/>
        </w:rPr>
        <w:t xml:space="preserve"> </w:t>
      </w:r>
      <w:r w:rsidRPr="0097095A">
        <w:rPr>
          <w:rStyle w:val="A2"/>
          <w:rFonts w:cs="Arial"/>
          <w:b w:val="0"/>
        </w:rPr>
        <w:t>of the Specifications</w:t>
      </w:r>
      <w:r w:rsidRPr="00A52C88">
        <w:rPr>
          <w:rFonts w:cs="Arial"/>
        </w:rPr>
        <w:t>.  Overspray of pavement marking materials shall not extend more than one inch beyond the lateral position of the pavement marking line shown in the RS-Series Standard Drawings.</w:t>
      </w:r>
    </w:p>
    <w:p w:rsidR="00A52C88" w:rsidRPr="00A52C88" w:rsidRDefault="00A52C88" w:rsidP="00A52C88">
      <w:pPr>
        <w:spacing w:after="240"/>
        <w:ind w:left="360"/>
        <w:rPr>
          <w:rFonts w:cs="Arial"/>
        </w:rPr>
      </w:pPr>
      <w:r w:rsidRPr="00A52C88">
        <w:rPr>
          <w:rFonts w:cs="Arial"/>
        </w:rPr>
        <w:t>Rumble strips shall not be installed on shoulders of bridge decks, in acceleration or deceleration lanes, on surface drainage structures, or in other areas identified by the Engineer.</w:t>
      </w:r>
    </w:p>
    <w:p w:rsidR="00A52C88" w:rsidRPr="00A52C88" w:rsidRDefault="00A52C88" w:rsidP="00A52C88">
      <w:pPr>
        <w:spacing w:after="240"/>
        <w:ind w:left="360"/>
        <w:rPr>
          <w:rFonts w:cs="Arial"/>
        </w:rPr>
      </w:pPr>
      <w:r w:rsidRPr="00A52C88">
        <w:rPr>
          <w:rFonts w:cs="Arial"/>
        </w:rPr>
        <w:t>Waste material resulting from the operation shall be removed from the paved surface and shall not be disposed of where waterways may be at risk of contamination.</w:t>
      </w:r>
    </w:p>
    <w:p w:rsidR="00A52C88" w:rsidRPr="00A52C88" w:rsidRDefault="00A52C88" w:rsidP="00A52C88">
      <w:pPr>
        <w:spacing w:after="240"/>
        <w:rPr>
          <w:rStyle w:val="A0"/>
          <w:rFonts w:cs="Arial"/>
          <w:bCs/>
          <w:sz w:val="20"/>
          <w:szCs w:val="20"/>
        </w:rPr>
      </w:pPr>
      <w:r w:rsidRPr="00A52C88">
        <w:rPr>
          <w:rStyle w:val="A2"/>
          <w:rFonts w:cs="Arial"/>
        </w:rPr>
        <w:t xml:space="preserve">Section </w:t>
      </w:r>
      <w:r w:rsidRPr="00A52C88">
        <w:rPr>
          <w:rStyle w:val="A0"/>
          <w:rFonts w:cs="Arial"/>
          <w:b/>
          <w:bCs/>
          <w:sz w:val="20"/>
          <w:szCs w:val="20"/>
        </w:rPr>
        <w:t>315.08</w:t>
      </w:r>
      <w:r w:rsidRPr="00A52C88">
        <w:rPr>
          <w:rStyle w:val="A2"/>
          <w:rFonts w:cs="Arial"/>
        </w:rPr>
        <w:t>—</w:t>
      </w:r>
      <w:r w:rsidRPr="00A52C88">
        <w:rPr>
          <w:rStyle w:val="A0"/>
          <w:rFonts w:cs="Arial"/>
          <w:b/>
          <w:bCs/>
          <w:sz w:val="20"/>
          <w:szCs w:val="20"/>
        </w:rPr>
        <w:t>Measurement and Payment</w:t>
      </w:r>
      <w:r w:rsidRPr="00A52C88">
        <w:rPr>
          <w:rStyle w:val="A0"/>
          <w:rFonts w:cs="Arial"/>
          <w:bCs/>
          <w:sz w:val="20"/>
          <w:szCs w:val="20"/>
        </w:rPr>
        <w:t xml:space="preserve"> is amended by replacing the fourth paragraph with the following:</w:t>
      </w:r>
    </w:p>
    <w:p w:rsidR="00BD11FA" w:rsidRPr="00A52C88" w:rsidRDefault="00A52C88" w:rsidP="00A52C88">
      <w:pPr>
        <w:spacing w:after="240"/>
        <w:ind w:left="360"/>
        <w:rPr>
          <w:rFonts w:cs="Arial"/>
          <w:color w:val="221E1F"/>
        </w:rPr>
      </w:pPr>
      <w:r w:rsidRPr="00A52C88">
        <w:rPr>
          <w:rStyle w:val="A0"/>
          <w:rFonts w:cs="Arial"/>
          <w:b/>
          <w:bCs/>
          <w:sz w:val="20"/>
          <w:szCs w:val="20"/>
        </w:rPr>
        <w:t>Tack coat,</w:t>
      </w:r>
      <w:r w:rsidRPr="00A52C88">
        <w:rPr>
          <w:rStyle w:val="A0"/>
          <w:rFonts w:cs="Arial"/>
          <w:bCs/>
          <w:sz w:val="20"/>
          <w:szCs w:val="20"/>
        </w:rPr>
        <w:t xml:space="preserve"> </w:t>
      </w:r>
      <w:r w:rsidRPr="00A52C88">
        <w:rPr>
          <w:rStyle w:val="A0"/>
          <w:rFonts w:cs="Arial"/>
          <w:sz w:val="20"/>
          <w:szCs w:val="20"/>
        </w:rPr>
        <w:t>when a pay item, will be measured and paid for in accordance with Section 310</w:t>
      </w:r>
      <w:r w:rsidRPr="00A52C88">
        <w:rPr>
          <w:rStyle w:val="A2"/>
          <w:rFonts w:cs="Arial"/>
        </w:rPr>
        <w:t xml:space="preserve"> </w:t>
      </w:r>
      <w:r w:rsidRPr="003E2722">
        <w:rPr>
          <w:rStyle w:val="A2"/>
          <w:rFonts w:cs="Arial"/>
          <w:b w:val="0"/>
        </w:rPr>
        <w:t>of the Specifications</w:t>
      </w:r>
      <w:r w:rsidRPr="003E2722">
        <w:rPr>
          <w:rStyle w:val="A0"/>
          <w:rFonts w:cs="Arial"/>
          <w:b/>
          <w:sz w:val="20"/>
          <w:szCs w:val="20"/>
        </w:rPr>
        <w:t>.</w:t>
      </w:r>
      <w:r w:rsidR="003E2722">
        <w:rPr>
          <w:rStyle w:val="A0"/>
          <w:rFonts w:cs="Arial"/>
          <w:sz w:val="20"/>
          <w:szCs w:val="20"/>
        </w:rPr>
        <w:t xml:space="preserve"> </w:t>
      </w:r>
      <w:r w:rsidRPr="00A52C88">
        <w:rPr>
          <w:rStyle w:val="A0"/>
          <w:rFonts w:cs="Arial"/>
          <w:sz w:val="20"/>
          <w:szCs w:val="20"/>
        </w:rPr>
        <w:t>When not a pay item, it shall be included in the price for other appropriate pay items.</w:t>
      </w:r>
    </w:p>
    <w:p w:rsidR="00BD11FA" w:rsidRPr="007A611A" w:rsidRDefault="00BD11FA" w:rsidP="00BD11FA">
      <w:pPr>
        <w:pStyle w:val="Heading2"/>
      </w:pPr>
      <w:bookmarkStart w:id="27" w:name="_Toc532559396"/>
      <w:r>
        <w:t xml:space="preserve">SECTION 317 – </w:t>
      </w:r>
      <w:r w:rsidRPr="007A611A">
        <w:t>STONE MATRIX ASPHALT CONCRETE PLACEMENT</w:t>
      </w:r>
      <w:bookmarkEnd w:id="27"/>
    </w:p>
    <w:p w:rsidR="00BD11FA" w:rsidRPr="007A611A" w:rsidRDefault="00BD11FA" w:rsidP="00BD11FA">
      <w:pPr>
        <w:tabs>
          <w:tab w:val="right" w:pos="7200"/>
        </w:tabs>
        <w:rPr>
          <w:rStyle w:val="A2"/>
          <w:rFonts w:cs="Arial"/>
        </w:rPr>
      </w:pPr>
      <w:r w:rsidRPr="007A611A">
        <w:rPr>
          <w:rStyle w:val="A2"/>
          <w:rFonts w:cs="Arial"/>
        </w:rPr>
        <w:t>SS317-002016-01</w:t>
      </w:r>
      <w:r w:rsidRPr="007A611A">
        <w:rPr>
          <w:rStyle w:val="A2"/>
          <w:rFonts w:cs="Arial"/>
        </w:rPr>
        <w:tab/>
        <w:t>July 24, 2016</w:t>
      </w:r>
    </w:p>
    <w:p w:rsidR="00BD11FA" w:rsidRPr="007A611A" w:rsidRDefault="00BD11FA" w:rsidP="00BD11FA">
      <w:pPr>
        <w:rPr>
          <w:rFonts w:cs="Arial"/>
        </w:rPr>
      </w:pPr>
    </w:p>
    <w:p w:rsidR="00BD11FA" w:rsidRPr="007A611A" w:rsidRDefault="00BD11FA" w:rsidP="00BD11FA">
      <w:pPr>
        <w:rPr>
          <w:rStyle w:val="A0"/>
          <w:rFonts w:cs="Arial"/>
          <w:bCs/>
          <w:sz w:val="20"/>
          <w:szCs w:val="20"/>
        </w:rPr>
      </w:pPr>
      <w:r w:rsidRPr="007A611A">
        <w:rPr>
          <w:rStyle w:val="A0"/>
          <w:rFonts w:cs="Arial"/>
          <w:b/>
          <w:bCs/>
          <w:sz w:val="20"/>
          <w:szCs w:val="20"/>
        </w:rPr>
        <w:t>Section 317.06 – Weather Restrictions</w:t>
      </w:r>
      <w:r w:rsidRPr="007A611A">
        <w:rPr>
          <w:rStyle w:val="A0"/>
          <w:rFonts w:cs="Arial"/>
          <w:bCs/>
          <w:sz w:val="20"/>
          <w:szCs w:val="20"/>
        </w:rPr>
        <w:t xml:space="preserve"> is replaced with the following:</w:t>
      </w:r>
    </w:p>
    <w:p w:rsidR="00BD11FA" w:rsidRPr="007A611A" w:rsidRDefault="00BD11FA" w:rsidP="00BD11FA">
      <w:pPr>
        <w:ind w:left="360"/>
        <w:rPr>
          <w:rStyle w:val="A0"/>
          <w:rFonts w:cs="Arial"/>
          <w:sz w:val="20"/>
          <w:szCs w:val="20"/>
        </w:rPr>
      </w:pPr>
    </w:p>
    <w:p w:rsidR="00BD11FA" w:rsidRPr="007A611A" w:rsidRDefault="00BD11FA" w:rsidP="00BD11FA">
      <w:pPr>
        <w:ind w:left="360"/>
        <w:rPr>
          <w:rFonts w:cs="Arial"/>
        </w:rPr>
      </w:pPr>
      <w:r w:rsidRPr="007A611A">
        <w:rPr>
          <w:rStyle w:val="A0"/>
          <w:rFonts w:cs="Arial"/>
          <w:sz w:val="20"/>
          <w:szCs w:val="20"/>
        </w:rPr>
        <w:t>SMA mixture shall be placed only when the ambient and surface temperatures are 50 degrees F or above.</w:t>
      </w:r>
    </w:p>
    <w:p w:rsidR="00BD11FA" w:rsidRPr="007A611A" w:rsidRDefault="00BD11FA" w:rsidP="00BD11FA">
      <w:pPr>
        <w:rPr>
          <w:rFonts w:cs="Arial"/>
        </w:rPr>
      </w:pPr>
    </w:p>
    <w:p w:rsidR="003E2722" w:rsidRDefault="003E2722" w:rsidP="00FB0507">
      <w:pPr>
        <w:pStyle w:val="Heading2"/>
      </w:pPr>
      <w:bookmarkStart w:id="28" w:name="_Toc532559397"/>
      <w:r>
        <w:t>SECTION 318 – PAVEMENT INTERLAYERS</w:t>
      </w:r>
      <w:bookmarkEnd w:id="28"/>
    </w:p>
    <w:p w:rsidR="003E2722" w:rsidRDefault="003E2722" w:rsidP="003E2722">
      <w:pPr>
        <w:pStyle w:val="BoldNormal"/>
      </w:pPr>
      <w:r>
        <w:t>SS318-002016-01</w:t>
      </w:r>
      <w:r>
        <w:tab/>
        <w:t>February 26, 2018</w:t>
      </w:r>
    </w:p>
    <w:p w:rsidR="003E2722" w:rsidRDefault="003E2722" w:rsidP="003E2722"/>
    <w:p w:rsidR="003E2722" w:rsidRPr="003E2722" w:rsidRDefault="003E2722" w:rsidP="003E2722">
      <w:pPr>
        <w:spacing w:after="200"/>
        <w:rPr>
          <w:rFonts w:eastAsiaTheme="minorHAnsi" w:cs="Arial"/>
        </w:rPr>
      </w:pPr>
      <w:r w:rsidRPr="003E2722">
        <w:rPr>
          <w:rFonts w:eastAsiaTheme="minorHAnsi" w:cs="Arial"/>
          <w:b/>
        </w:rPr>
        <w:t xml:space="preserve">SECTION 318 – PAVEMENT INTERLAYERS </w:t>
      </w:r>
      <w:r w:rsidRPr="003E2722">
        <w:rPr>
          <w:rFonts w:eastAsiaTheme="minorHAnsi" w:cs="Arial"/>
        </w:rPr>
        <w:t>of the Specifications is inserted as follows:</w:t>
      </w:r>
    </w:p>
    <w:p w:rsidR="003E2722" w:rsidRPr="003E2722" w:rsidRDefault="003E2722" w:rsidP="003E2722">
      <w:pPr>
        <w:spacing w:after="200"/>
        <w:rPr>
          <w:rFonts w:eastAsiaTheme="minorHAnsi" w:cs="Arial"/>
        </w:rPr>
      </w:pPr>
      <w:r w:rsidRPr="003E2722">
        <w:rPr>
          <w:rFonts w:eastAsiaTheme="minorHAnsi" w:cs="Arial"/>
          <w:b/>
        </w:rPr>
        <w:t>318.01 – Description</w:t>
      </w:r>
    </w:p>
    <w:p w:rsidR="003E2722" w:rsidRPr="003E2722" w:rsidRDefault="003E2722" w:rsidP="003E2722">
      <w:pPr>
        <w:spacing w:after="200"/>
        <w:rPr>
          <w:rFonts w:eastAsiaTheme="minorHAnsi" w:cs="Arial"/>
        </w:rPr>
      </w:pPr>
      <w:r w:rsidRPr="003E2722">
        <w:rPr>
          <w:rFonts w:eastAsiaTheme="minorHAnsi" w:cs="Arial"/>
        </w:rPr>
        <w:lastRenderedPageBreak/>
        <w:t>This work shall consist of providing all labor, materials, and equipment; performing all operations required for Contractor project quality control; furnishing, overlapping, and placing of pavement interlayer and tack coat, if required, in the designated locations as detailed in the Contract and specified herein; and maintaining the interlayer until placement is completed and accepted.</w:t>
      </w:r>
    </w:p>
    <w:p w:rsidR="003E2722" w:rsidRPr="003E2722" w:rsidRDefault="003E2722" w:rsidP="003E2722">
      <w:pPr>
        <w:spacing w:after="200"/>
        <w:rPr>
          <w:rFonts w:eastAsiaTheme="minorHAnsi" w:cs="Arial"/>
          <w:b/>
        </w:rPr>
      </w:pPr>
      <w:r w:rsidRPr="003E2722">
        <w:rPr>
          <w:rFonts w:eastAsiaTheme="minorHAnsi" w:cs="Arial"/>
          <w:b/>
        </w:rPr>
        <w:t>318.02 – Materials</w:t>
      </w:r>
    </w:p>
    <w:p w:rsidR="003E2722" w:rsidRPr="003E2722" w:rsidRDefault="003E2722" w:rsidP="003E2722">
      <w:pPr>
        <w:spacing w:after="200"/>
        <w:rPr>
          <w:rFonts w:eastAsiaTheme="minorHAnsi" w:cs="Arial"/>
          <w:b/>
        </w:rPr>
      </w:pPr>
      <w:r w:rsidRPr="003E2722">
        <w:rPr>
          <w:rFonts w:eastAsiaTheme="minorHAnsi" w:cs="Arial"/>
          <w:b/>
        </w:rPr>
        <w:t>Pavement interlayer</w:t>
      </w:r>
      <w:r w:rsidRPr="003E2722">
        <w:rPr>
          <w:rFonts w:eastAsiaTheme="minorHAnsi" w:cs="Arial"/>
        </w:rPr>
        <w:t xml:space="preserve"> shall conform to Section 245.</w:t>
      </w:r>
    </w:p>
    <w:p w:rsidR="003E2722" w:rsidRPr="003E2722" w:rsidRDefault="003E2722" w:rsidP="003E2722">
      <w:pPr>
        <w:spacing w:after="200"/>
        <w:rPr>
          <w:rFonts w:eastAsiaTheme="minorHAnsi" w:cs="Arial"/>
          <w:b/>
        </w:rPr>
      </w:pPr>
      <w:r w:rsidRPr="003E2722">
        <w:rPr>
          <w:rFonts w:eastAsiaTheme="minorHAnsi" w:cs="Arial"/>
          <w:b/>
        </w:rPr>
        <w:t>318.03 – Procedures</w:t>
      </w:r>
    </w:p>
    <w:p w:rsidR="003E2722" w:rsidRPr="003E2722" w:rsidRDefault="003E2722" w:rsidP="003E2722">
      <w:pPr>
        <w:numPr>
          <w:ilvl w:val="0"/>
          <w:numId w:val="34"/>
        </w:numPr>
        <w:spacing w:after="200"/>
        <w:jc w:val="left"/>
        <w:rPr>
          <w:rFonts w:eastAsiaTheme="minorHAnsi" w:cs="Arial"/>
          <w:b/>
        </w:rPr>
      </w:pPr>
      <w:r w:rsidRPr="003E2722">
        <w:rPr>
          <w:rFonts w:eastAsiaTheme="minorHAnsi" w:cs="Arial"/>
          <w:b/>
        </w:rPr>
        <w:t>Delivery and Storage</w:t>
      </w:r>
    </w:p>
    <w:p w:rsidR="003E2722" w:rsidRPr="003E2722" w:rsidRDefault="003E2722" w:rsidP="003E2722">
      <w:pPr>
        <w:spacing w:after="200"/>
        <w:ind w:left="360"/>
        <w:rPr>
          <w:rFonts w:eastAsiaTheme="minorHAnsi" w:cs="Arial"/>
        </w:rPr>
      </w:pPr>
      <w:r w:rsidRPr="003E2722">
        <w:rPr>
          <w:rFonts w:eastAsiaTheme="minorHAnsi" w:cs="Arial"/>
        </w:rPr>
        <w:t>For both on-site and off-site storage, the Contractor shall take all necessary precautions to maintain the integrity of the interlayer in a state equal to what existed at the time of testing and certification. This includes but is not limited to ultraviolet protection, protection against rodents, contaminant chemical abrasion, and any other harmful elements. Interlayer shall be stored in accordance with manufacturer's recommendations, and shall remain in supplier packaging until ready for use. It shall not be removed from packaging more than 7 days before the next layer of pavement structure is installed over it.</w:t>
      </w:r>
    </w:p>
    <w:p w:rsidR="003E2722" w:rsidRPr="003E2722" w:rsidRDefault="003E2722" w:rsidP="003E2722">
      <w:pPr>
        <w:spacing w:after="200"/>
        <w:ind w:left="360"/>
        <w:rPr>
          <w:rFonts w:eastAsiaTheme="minorHAnsi" w:cs="Arial"/>
        </w:rPr>
      </w:pPr>
      <w:r w:rsidRPr="003E2722">
        <w:rPr>
          <w:rFonts w:eastAsiaTheme="minorHAnsi" w:cs="Arial"/>
        </w:rPr>
        <w:t>The Contractor's Quality Control Representative shall examine all interlayer for damage and defects prior to installation.  Any interlayer found to be damaged or defective shall be repaired per the manufacturer’s recommendations or as directed by the Engineer, or removed from the jobsite and replaced by the Contractor at no additional cost to the Department.  Mechanical equipment other than that used for installation and the paving equipment shall not be permitted directly on the interlayer surface unless authorized by the Engineer.</w:t>
      </w:r>
    </w:p>
    <w:p w:rsidR="003E2722" w:rsidRPr="003E2722" w:rsidRDefault="003E2722" w:rsidP="003E2722">
      <w:pPr>
        <w:numPr>
          <w:ilvl w:val="0"/>
          <w:numId w:val="34"/>
        </w:numPr>
        <w:spacing w:after="200"/>
        <w:jc w:val="left"/>
        <w:rPr>
          <w:rFonts w:eastAsiaTheme="minorHAnsi" w:cs="Arial"/>
        </w:rPr>
      </w:pPr>
      <w:r w:rsidRPr="003E2722">
        <w:rPr>
          <w:rFonts w:eastAsiaTheme="minorHAnsi" w:cs="Arial"/>
          <w:b/>
          <w:bCs/>
        </w:rPr>
        <w:t>Surface Preparation and Interlayer Placement</w:t>
      </w:r>
    </w:p>
    <w:p w:rsidR="003E2722" w:rsidRPr="003E2722" w:rsidRDefault="003E2722" w:rsidP="003E2722">
      <w:pPr>
        <w:spacing w:after="200"/>
        <w:ind w:left="360"/>
        <w:rPr>
          <w:rFonts w:eastAsiaTheme="minorHAnsi" w:cs="Arial"/>
        </w:rPr>
      </w:pPr>
      <w:r w:rsidRPr="003E2722">
        <w:rPr>
          <w:rFonts w:eastAsiaTheme="minorHAnsi" w:cs="Arial"/>
        </w:rPr>
        <w:t>Manufacturer’s instructions shall be followed, including the following:</w:t>
      </w:r>
    </w:p>
    <w:p w:rsidR="003E2722" w:rsidRPr="003E2722" w:rsidRDefault="003E2722" w:rsidP="003E2722">
      <w:pPr>
        <w:numPr>
          <w:ilvl w:val="1"/>
          <w:numId w:val="34"/>
        </w:numPr>
        <w:spacing w:after="200"/>
        <w:jc w:val="left"/>
        <w:rPr>
          <w:rFonts w:eastAsiaTheme="minorHAnsi" w:cs="Arial"/>
        </w:rPr>
      </w:pPr>
      <w:r w:rsidRPr="003E2722">
        <w:rPr>
          <w:rFonts w:eastAsiaTheme="minorHAnsi" w:cs="Arial"/>
        </w:rPr>
        <w:t>A pre-pave meeting shall be held no less than 14 days prior to paving or milling operations beginning. The pre-pave meeting may be held as part of the pre-construction meeting.</w:t>
      </w:r>
    </w:p>
    <w:p w:rsidR="003E2722" w:rsidRPr="003E2722" w:rsidRDefault="003E2722" w:rsidP="003E2722">
      <w:pPr>
        <w:numPr>
          <w:ilvl w:val="1"/>
          <w:numId w:val="34"/>
        </w:numPr>
        <w:spacing w:after="200"/>
        <w:jc w:val="left"/>
        <w:rPr>
          <w:rFonts w:eastAsiaTheme="minorHAnsi" w:cs="Arial"/>
        </w:rPr>
      </w:pPr>
      <w:r w:rsidRPr="003E2722">
        <w:rPr>
          <w:rFonts w:eastAsiaTheme="minorHAnsi" w:cs="Arial"/>
        </w:rPr>
        <w:t>The layer to be covered by the interlayer shall be clean and free of debris, stable, and prepared according to the manufacturer’s recommendations. Tack coat shall be applied per manufacturer’s recommendations, based on asphalt retention rate and additional rate for anticipated surface condition of pavement.  Tack coat shall be a PG binder from VDOT Approved List No. 50.  Cracks shall be remediated as required by the Contract.</w:t>
      </w:r>
    </w:p>
    <w:p w:rsidR="003E2722" w:rsidRPr="003E2722" w:rsidRDefault="003E2722" w:rsidP="003E2722">
      <w:pPr>
        <w:numPr>
          <w:ilvl w:val="1"/>
          <w:numId w:val="34"/>
        </w:numPr>
        <w:spacing w:after="200"/>
        <w:jc w:val="left"/>
        <w:rPr>
          <w:rFonts w:eastAsiaTheme="minorHAnsi" w:cs="Arial"/>
        </w:rPr>
      </w:pPr>
      <w:r w:rsidRPr="003E2722">
        <w:rPr>
          <w:rFonts w:eastAsiaTheme="minorHAnsi" w:cs="Arial"/>
        </w:rPr>
        <w:lastRenderedPageBreak/>
        <w:t>When the interlayer is pulled into place, the strong direction (if any) shall be placed as shown on the Plans, or according to the manufacturer’s recommendations if not shown on the Plans.  It shall be unrolled as smoothly as possible without dragging in accordance with the Manufacturer’s recommendations.</w:t>
      </w:r>
    </w:p>
    <w:p w:rsidR="003E2722" w:rsidRPr="003E2722" w:rsidRDefault="003E2722" w:rsidP="003E2722">
      <w:pPr>
        <w:numPr>
          <w:ilvl w:val="1"/>
          <w:numId w:val="34"/>
        </w:numPr>
        <w:spacing w:after="200"/>
        <w:jc w:val="left"/>
        <w:rPr>
          <w:rFonts w:eastAsiaTheme="minorHAnsi" w:cs="Arial"/>
        </w:rPr>
      </w:pPr>
      <w:r w:rsidRPr="003E2722">
        <w:rPr>
          <w:rFonts w:eastAsiaTheme="minorHAnsi" w:cs="Arial"/>
        </w:rPr>
        <w:t>The Contractor shall use a manufacturer-certified installer for the specific products being installed, or a manufacturer’s representative shall be on site during installation. The Contractor shall use mechanical or hydraulic interlayer laydown equipment or manual installation methods capable of providing proper tension per the manufacturer’s recommendations. Where geosynthetic interlayers with maximum elongation of 5% or less are specified on a milled or planed surface, planing or milling shall be in accordance with Section 515 of the Specifications modified to allow a pavement macrotexture MTD (mean texture depth) of less than 6.0 millimeters. Testing for performance pavement planing shall be in accordance with Section 515.03 of the Specifications. As an alternative to performance planing or milling, a leveling course may be placed on the milled surface prior to placing the geosynthetic pavement interlayer.  Tack coat shall be applied in accordance with the manufacturer’s recommendations.</w:t>
      </w:r>
    </w:p>
    <w:p w:rsidR="003E2722" w:rsidRPr="003E2722" w:rsidRDefault="003E2722" w:rsidP="003E2722">
      <w:pPr>
        <w:numPr>
          <w:ilvl w:val="0"/>
          <w:numId w:val="34"/>
        </w:numPr>
        <w:spacing w:after="200"/>
        <w:jc w:val="left"/>
        <w:rPr>
          <w:rFonts w:eastAsiaTheme="minorHAnsi" w:cs="Arial"/>
        </w:rPr>
      </w:pPr>
      <w:r w:rsidRPr="003E2722">
        <w:rPr>
          <w:rFonts w:eastAsiaTheme="minorHAnsi" w:cs="Arial"/>
          <w:b/>
        </w:rPr>
        <w:t xml:space="preserve">Overlapping of Adjacent Interlayer Rolls: </w:t>
      </w:r>
      <w:r w:rsidRPr="003E2722">
        <w:rPr>
          <w:rFonts w:eastAsiaTheme="minorHAnsi" w:cs="Arial"/>
        </w:rPr>
        <w:t>Adjacent interlayer rolls shall be overlapped, seamed, or fastened per the manufacturer’s instructions.</w:t>
      </w:r>
    </w:p>
    <w:p w:rsidR="003E2722" w:rsidRPr="003E2722" w:rsidRDefault="003E2722" w:rsidP="003E2722">
      <w:pPr>
        <w:numPr>
          <w:ilvl w:val="0"/>
          <w:numId w:val="34"/>
        </w:numPr>
        <w:spacing w:after="200"/>
        <w:jc w:val="left"/>
        <w:rPr>
          <w:rFonts w:eastAsiaTheme="minorHAnsi" w:cs="Arial"/>
        </w:rPr>
      </w:pPr>
      <w:r w:rsidRPr="003E2722">
        <w:rPr>
          <w:rFonts w:eastAsiaTheme="minorHAnsi" w:cs="Arial"/>
          <w:b/>
        </w:rPr>
        <w:t>Pavement Overlay Placement:</w:t>
      </w:r>
      <w:r w:rsidRPr="003E2722">
        <w:rPr>
          <w:rFonts w:eastAsiaTheme="minorHAnsi" w:cs="Arial"/>
        </w:rPr>
        <w:t xml:space="preserve"> If hot mix asphalt temperatures exceed 350°F, products with polypropylene fabrics shall not be used.  The Contractor shall plan and execute his laydown operation to ensure the asphalt does not melt the pavement interlayer. Warm mix asphalt concrete shall be placed at a minimum of 250°F, to ensure asphalt cement absorption into the pavement interlayers.  The first lift of asphalt concrete shall be at least 1.5 inches (38mm) compacted, unless a different thickness is recommended by the manufacturer. The Engineer may remove pavement interlayer from the Contract if field conditions will not allow for this minimum thickness.</w:t>
      </w:r>
    </w:p>
    <w:p w:rsidR="003E2722" w:rsidRPr="003E2722" w:rsidRDefault="003E2722" w:rsidP="003E2722">
      <w:pPr>
        <w:spacing w:after="200"/>
        <w:rPr>
          <w:rFonts w:eastAsiaTheme="minorHAnsi" w:cs="Arial"/>
        </w:rPr>
      </w:pPr>
      <w:r w:rsidRPr="003E2722">
        <w:rPr>
          <w:rFonts w:eastAsiaTheme="minorHAnsi" w:cs="Arial"/>
          <w:b/>
        </w:rPr>
        <w:t>318.04 – Measurement and Payment</w:t>
      </w:r>
    </w:p>
    <w:p w:rsidR="003E2722" w:rsidRPr="003E2722" w:rsidRDefault="003E2722" w:rsidP="003E2722">
      <w:pPr>
        <w:spacing w:after="200"/>
        <w:rPr>
          <w:rFonts w:eastAsiaTheme="minorHAnsi" w:cs="Arial"/>
        </w:rPr>
      </w:pPr>
      <w:r w:rsidRPr="003E2722">
        <w:rPr>
          <w:rFonts w:eastAsiaTheme="minorHAnsi" w:cs="Arial"/>
          <w:b/>
        </w:rPr>
        <w:t>Paving Fabric, Paving Mat, Paving Grid, Composite Paving Grid, and Strip Membrane</w:t>
      </w:r>
      <w:r w:rsidRPr="003E2722">
        <w:rPr>
          <w:rFonts w:eastAsiaTheme="minorHAnsi" w:cs="Arial"/>
        </w:rPr>
        <w:t xml:space="preserve"> shall all be measured in square yards and paid for at the Contract square yard price.  The quantity for payment will be measured as the actual area covered by the interlayer, complete-in-place and accepted.  No separate or additional measurement will be made for overlaps or waste unless directed by the Engineer.</w:t>
      </w:r>
    </w:p>
    <w:p w:rsidR="003E2722" w:rsidRPr="003E2722" w:rsidRDefault="003E2722" w:rsidP="003E2722">
      <w:pPr>
        <w:spacing w:after="200"/>
        <w:rPr>
          <w:rFonts w:eastAsiaTheme="minorHAnsi" w:cs="Arial"/>
        </w:rPr>
      </w:pPr>
      <w:r w:rsidRPr="003E2722">
        <w:rPr>
          <w:rFonts w:eastAsiaTheme="minorHAnsi" w:cs="Arial"/>
        </w:rPr>
        <w:t>Payment will be made under:</w:t>
      </w:r>
    </w:p>
    <w:tbl>
      <w:tblPr>
        <w:tblStyle w:val="TableGrid2"/>
        <w:tblW w:w="0" w:type="auto"/>
        <w:tblInd w:w="46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1"/>
        <w:gridCol w:w="2140"/>
      </w:tblGrid>
      <w:tr w:rsidR="003E2722" w:rsidRPr="003E2722" w:rsidTr="00987093">
        <w:tc>
          <w:tcPr>
            <w:tcW w:w="4441" w:type="dxa"/>
            <w:tcBorders>
              <w:top w:val="single" w:sz="4" w:space="0" w:color="auto"/>
              <w:bottom w:val="single" w:sz="4" w:space="0" w:color="auto"/>
            </w:tcBorders>
          </w:tcPr>
          <w:p w:rsidR="003E2722" w:rsidRPr="003E2722" w:rsidRDefault="003E2722" w:rsidP="003E2722">
            <w:pPr>
              <w:widowControl w:val="0"/>
              <w:autoSpaceDE w:val="0"/>
              <w:autoSpaceDN w:val="0"/>
              <w:adjustRightInd w:val="0"/>
              <w:rPr>
                <w:rFonts w:cs="Arial"/>
                <w:b/>
                <w:bCs/>
                <w:sz w:val="20"/>
                <w:szCs w:val="20"/>
              </w:rPr>
            </w:pPr>
            <w:r w:rsidRPr="003E2722">
              <w:rPr>
                <w:rFonts w:cs="Arial"/>
                <w:b/>
                <w:bCs/>
                <w:sz w:val="20"/>
                <w:szCs w:val="20"/>
              </w:rPr>
              <w:t>Pay Item</w:t>
            </w:r>
          </w:p>
        </w:tc>
        <w:tc>
          <w:tcPr>
            <w:tcW w:w="2140" w:type="dxa"/>
            <w:tcBorders>
              <w:top w:val="single" w:sz="4" w:space="0" w:color="auto"/>
              <w:bottom w:val="single" w:sz="4" w:space="0" w:color="auto"/>
            </w:tcBorders>
          </w:tcPr>
          <w:p w:rsidR="003E2722" w:rsidRPr="003E2722" w:rsidRDefault="003E2722" w:rsidP="003E2722">
            <w:pPr>
              <w:widowControl w:val="0"/>
              <w:autoSpaceDE w:val="0"/>
              <w:autoSpaceDN w:val="0"/>
              <w:adjustRightInd w:val="0"/>
              <w:rPr>
                <w:rFonts w:cs="Arial"/>
                <w:b/>
                <w:bCs/>
                <w:sz w:val="20"/>
                <w:szCs w:val="20"/>
              </w:rPr>
            </w:pPr>
            <w:r w:rsidRPr="003E2722">
              <w:rPr>
                <w:rFonts w:cs="Arial"/>
                <w:b/>
                <w:bCs/>
                <w:sz w:val="20"/>
                <w:szCs w:val="20"/>
              </w:rPr>
              <w:t>Pay Unit</w:t>
            </w:r>
          </w:p>
        </w:tc>
      </w:tr>
      <w:tr w:rsidR="003E2722" w:rsidRPr="003E2722" w:rsidTr="00987093">
        <w:tc>
          <w:tcPr>
            <w:tcW w:w="4441" w:type="dxa"/>
            <w:tcBorders>
              <w:top w:val="single" w:sz="4" w:space="0" w:color="auto"/>
            </w:tcBorders>
          </w:tcPr>
          <w:p w:rsidR="003E2722" w:rsidRPr="003E2722" w:rsidRDefault="003E2722" w:rsidP="003E2722">
            <w:pPr>
              <w:widowControl w:val="0"/>
              <w:autoSpaceDE w:val="0"/>
              <w:autoSpaceDN w:val="0"/>
              <w:adjustRightInd w:val="0"/>
              <w:rPr>
                <w:rFonts w:cs="Arial"/>
                <w:bCs/>
                <w:sz w:val="20"/>
                <w:szCs w:val="20"/>
              </w:rPr>
            </w:pPr>
            <w:r w:rsidRPr="003E2722">
              <w:rPr>
                <w:rFonts w:cs="Arial"/>
                <w:bCs/>
                <w:sz w:val="20"/>
                <w:szCs w:val="20"/>
              </w:rPr>
              <w:t>Paving Fabric (Type)</w:t>
            </w:r>
          </w:p>
        </w:tc>
        <w:tc>
          <w:tcPr>
            <w:tcW w:w="2140" w:type="dxa"/>
            <w:tcBorders>
              <w:top w:val="single" w:sz="4" w:space="0" w:color="auto"/>
            </w:tcBorders>
          </w:tcPr>
          <w:p w:rsidR="003E2722" w:rsidRPr="003E2722" w:rsidRDefault="003E2722" w:rsidP="003E2722">
            <w:pPr>
              <w:widowControl w:val="0"/>
              <w:autoSpaceDE w:val="0"/>
              <w:autoSpaceDN w:val="0"/>
              <w:adjustRightInd w:val="0"/>
              <w:rPr>
                <w:rFonts w:cs="Arial"/>
                <w:bCs/>
                <w:sz w:val="20"/>
                <w:szCs w:val="20"/>
              </w:rPr>
            </w:pPr>
            <w:r w:rsidRPr="003E2722">
              <w:rPr>
                <w:rFonts w:cs="Arial"/>
                <w:bCs/>
                <w:sz w:val="20"/>
                <w:szCs w:val="20"/>
              </w:rPr>
              <w:t>Square Yard</w:t>
            </w:r>
          </w:p>
        </w:tc>
      </w:tr>
      <w:tr w:rsidR="003E2722" w:rsidRPr="003E2722" w:rsidTr="00987093">
        <w:tc>
          <w:tcPr>
            <w:tcW w:w="4441" w:type="dxa"/>
          </w:tcPr>
          <w:p w:rsidR="003E2722" w:rsidRPr="003E2722" w:rsidRDefault="003E2722" w:rsidP="003E2722">
            <w:pPr>
              <w:widowControl w:val="0"/>
              <w:autoSpaceDE w:val="0"/>
              <w:autoSpaceDN w:val="0"/>
              <w:adjustRightInd w:val="0"/>
              <w:rPr>
                <w:rFonts w:cs="Arial"/>
                <w:bCs/>
                <w:sz w:val="20"/>
                <w:szCs w:val="20"/>
              </w:rPr>
            </w:pPr>
            <w:r w:rsidRPr="003E2722">
              <w:rPr>
                <w:rFonts w:cs="Arial"/>
                <w:bCs/>
                <w:sz w:val="20"/>
                <w:szCs w:val="20"/>
              </w:rPr>
              <w:lastRenderedPageBreak/>
              <w:t>Paving Mat (Type)</w:t>
            </w:r>
          </w:p>
        </w:tc>
        <w:tc>
          <w:tcPr>
            <w:tcW w:w="2140" w:type="dxa"/>
          </w:tcPr>
          <w:p w:rsidR="003E2722" w:rsidRPr="003E2722" w:rsidRDefault="003E2722" w:rsidP="003E2722">
            <w:pPr>
              <w:widowControl w:val="0"/>
              <w:autoSpaceDE w:val="0"/>
              <w:autoSpaceDN w:val="0"/>
              <w:adjustRightInd w:val="0"/>
              <w:rPr>
                <w:rFonts w:cs="Arial"/>
                <w:bCs/>
                <w:sz w:val="20"/>
                <w:szCs w:val="20"/>
              </w:rPr>
            </w:pPr>
            <w:r w:rsidRPr="003E2722">
              <w:rPr>
                <w:rFonts w:cs="Arial"/>
                <w:bCs/>
                <w:sz w:val="20"/>
                <w:szCs w:val="20"/>
              </w:rPr>
              <w:t>Square Yard</w:t>
            </w:r>
          </w:p>
        </w:tc>
      </w:tr>
      <w:tr w:rsidR="003E2722" w:rsidRPr="003E2722" w:rsidTr="00987093">
        <w:tc>
          <w:tcPr>
            <w:tcW w:w="4441" w:type="dxa"/>
          </w:tcPr>
          <w:p w:rsidR="003E2722" w:rsidRPr="003E2722" w:rsidRDefault="003E2722" w:rsidP="003E2722">
            <w:pPr>
              <w:widowControl w:val="0"/>
              <w:autoSpaceDE w:val="0"/>
              <w:autoSpaceDN w:val="0"/>
              <w:adjustRightInd w:val="0"/>
              <w:rPr>
                <w:rFonts w:cs="Arial"/>
                <w:bCs/>
                <w:sz w:val="20"/>
                <w:szCs w:val="20"/>
              </w:rPr>
            </w:pPr>
            <w:r w:rsidRPr="003E2722">
              <w:rPr>
                <w:rFonts w:cs="Arial"/>
                <w:bCs/>
                <w:sz w:val="20"/>
                <w:szCs w:val="20"/>
              </w:rPr>
              <w:t>Paving Grid (Type)</w:t>
            </w:r>
          </w:p>
        </w:tc>
        <w:tc>
          <w:tcPr>
            <w:tcW w:w="2140" w:type="dxa"/>
          </w:tcPr>
          <w:p w:rsidR="003E2722" w:rsidRPr="003E2722" w:rsidRDefault="003E2722" w:rsidP="003E2722">
            <w:pPr>
              <w:widowControl w:val="0"/>
              <w:autoSpaceDE w:val="0"/>
              <w:autoSpaceDN w:val="0"/>
              <w:adjustRightInd w:val="0"/>
              <w:rPr>
                <w:rFonts w:cs="Arial"/>
                <w:bCs/>
                <w:sz w:val="20"/>
                <w:szCs w:val="20"/>
              </w:rPr>
            </w:pPr>
            <w:r w:rsidRPr="003E2722">
              <w:rPr>
                <w:rFonts w:cs="Arial"/>
                <w:bCs/>
                <w:sz w:val="20"/>
                <w:szCs w:val="20"/>
              </w:rPr>
              <w:t>Square Yard</w:t>
            </w:r>
          </w:p>
        </w:tc>
      </w:tr>
      <w:tr w:rsidR="003E2722" w:rsidRPr="003E2722" w:rsidTr="00987093">
        <w:tc>
          <w:tcPr>
            <w:tcW w:w="4441" w:type="dxa"/>
          </w:tcPr>
          <w:p w:rsidR="003E2722" w:rsidRPr="003E2722" w:rsidRDefault="003E2722" w:rsidP="003E2722">
            <w:pPr>
              <w:widowControl w:val="0"/>
              <w:autoSpaceDE w:val="0"/>
              <w:autoSpaceDN w:val="0"/>
              <w:adjustRightInd w:val="0"/>
              <w:rPr>
                <w:rFonts w:cs="Arial"/>
                <w:bCs/>
                <w:sz w:val="20"/>
                <w:szCs w:val="20"/>
              </w:rPr>
            </w:pPr>
            <w:r w:rsidRPr="003E2722">
              <w:rPr>
                <w:rFonts w:cs="Arial"/>
                <w:bCs/>
                <w:sz w:val="20"/>
                <w:szCs w:val="20"/>
              </w:rPr>
              <w:t>Composite Paving Grid (Type)</w:t>
            </w:r>
          </w:p>
        </w:tc>
        <w:tc>
          <w:tcPr>
            <w:tcW w:w="2140" w:type="dxa"/>
          </w:tcPr>
          <w:p w:rsidR="003E2722" w:rsidRPr="003E2722" w:rsidRDefault="003E2722" w:rsidP="003E2722">
            <w:pPr>
              <w:widowControl w:val="0"/>
              <w:autoSpaceDE w:val="0"/>
              <w:autoSpaceDN w:val="0"/>
              <w:adjustRightInd w:val="0"/>
              <w:rPr>
                <w:rFonts w:cs="Arial"/>
                <w:bCs/>
                <w:sz w:val="20"/>
                <w:szCs w:val="20"/>
              </w:rPr>
            </w:pPr>
            <w:r w:rsidRPr="003E2722">
              <w:rPr>
                <w:rFonts w:cs="Arial"/>
                <w:bCs/>
                <w:sz w:val="20"/>
                <w:szCs w:val="20"/>
              </w:rPr>
              <w:t>Square Yard</w:t>
            </w:r>
          </w:p>
        </w:tc>
      </w:tr>
      <w:tr w:rsidR="003E2722" w:rsidRPr="003E2722" w:rsidTr="00987093">
        <w:tc>
          <w:tcPr>
            <w:tcW w:w="4441" w:type="dxa"/>
          </w:tcPr>
          <w:p w:rsidR="003E2722" w:rsidRPr="003E2722" w:rsidRDefault="003E2722" w:rsidP="003E2722">
            <w:pPr>
              <w:widowControl w:val="0"/>
              <w:autoSpaceDE w:val="0"/>
              <w:autoSpaceDN w:val="0"/>
              <w:adjustRightInd w:val="0"/>
              <w:rPr>
                <w:rFonts w:cs="Arial"/>
                <w:bCs/>
                <w:sz w:val="20"/>
                <w:szCs w:val="20"/>
              </w:rPr>
            </w:pPr>
            <w:r w:rsidRPr="003E2722">
              <w:rPr>
                <w:rFonts w:cs="Arial"/>
                <w:bCs/>
                <w:sz w:val="20"/>
                <w:szCs w:val="20"/>
              </w:rPr>
              <w:t>Strip Membrane</w:t>
            </w:r>
          </w:p>
        </w:tc>
        <w:tc>
          <w:tcPr>
            <w:tcW w:w="2140" w:type="dxa"/>
          </w:tcPr>
          <w:p w:rsidR="003E2722" w:rsidRPr="003E2722" w:rsidRDefault="003E2722" w:rsidP="003E2722">
            <w:pPr>
              <w:widowControl w:val="0"/>
              <w:autoSpaceDE w:val="0"/>
              <w:autoSpaceDN w:val="0"/>
              <w:adjustRightInd w:val="0"/>
              <w:rPr>
                <w:rFonts w:cs="Arial"/>
                <w:bCs/>
                <w:sz w:val="20"/>
                <w:szCs w:val="20"/>
              </w:rPr>
            </w:pPr>
            <w:r w:rsidRPr="003E2722">
              <w:rPr>
                <w:rFonts w:cs="Arial"/>
                <w:bCs/>
                <w:sz w:val="20"/>
                <w:szCs w:val="20"/>
              </w:rPr>
              <w:t>Square Yard</w:t>
            </w:r>
          </w:p>
        </w:tc>
      </w:tr>
    </w:tbl>
    <w:p w:rsidR="003E2722" w:rsidRPr="003E2722" w:rsidRDefault="003E2722" w:rsidP="003E2722"/>
    <w:p w:rsidR="00FB0507" w:rsidRDefault="00FB0507" w:rsidP="00FB0507">
      <w:pPr>
        <w:pStyle w:val="Heading2"/>
      </w:pPr>
      <w:bookmarkStart w:id="29" w:name="_Toc532559398"/>
      <w:r w:rsidRPr="00FB0507">
        <w:t>SECTION 401 – STRUCTURE EXCAVATION</w:t>
      </w:r>
      <w:bookmarkEnd w:id="29"/>
    </w:p>
    <w:p w:rsidR="00FB0507" w:rsidRDefault="00FB0507" w:rsidP="00FB0507">
      <w:pPr>
        <w:pStyle w:val="BoldNormal"/>
        <w:rPr>
          <w:bCs/>
        </w:rPr>
      </w:pPr>
      <w:r w:rsidRPr="00FB0507">
        <w:t>SS401-002016-01</w:t>
      </w:r>
      <w:r>
        <w:tab/>
      </w:r>
      <w:r w:rsidRPr="00FB0507">
        <w:rPr>
          <w:bCs/>
        </w:rPr>
        <w:t>April 5, 2017</w:t>
      </w:r>
    </w:p>
    <w:p w:rsidR="00FB0507" w:rsidRDefault="00FB0507" w:rsidP="00FB0507"/>
    <w:p w:rsidR="00FB0507" w:rsidRDefault="00FB0507" w:rsidP="00FB0507">
      <w:r w:rsidRPr="00FB0507">
        <w:rPr>
          <w:b/>
        </w:rPr>
        <w:t xml:space="preserve">Section 401.03(i) – Backfilling </w:t>
      </w:r>
      <w:r w:rsidRPr="00FB0507">
        <w:t>is amended by replacing the second paragraph with the following:</w:t>
      </w:r>
    </w:p>
    <w:p w:rsidR="00FB0507" w:rsidRDefault="00FB0507" w:rsidP="00FB0507"/>
    <w:p w:rsidR="00FB0507" w:rsidRDefault="00FB0507" w:rsidP="00FB0507">
      <w:pPr>
        <w:ind w:left="360"/>
      </w:pPr>
      <w:r w:rsidRPr="00FB0507">
        <w:t>The Contractor shall use select backfill material behind all abutments. The Department will include a detail indicating the limits (zone) of the select backfill in the Plans. The Contractor shall compact the material in accordance with Sections 305 and 303 respectively. The top surface of the backfill material shall be neatly graded.</w:t>
      </w:r>
    </w:p>
    <w:p w:rsidR="00FB0507" w:rsidRDefault="00FB0507" w:rsidP="00FB0507">
      <w:pPr>
        <w:ind w:left="360"/>
      </w:pPr>
    </w:p>
    <w:p w:rsidR="00FB0507" w:rsidRDefault="00FB0507" w:rsidP="00FB0507">
      <w:r w:rsidRPr="00FB0507">
        <w:rPr>
          <w:b/>
        </w:rPr>
        <w:t>Section 401.04 – Measurement and Payment</w:t>
      </w:r>
      <w:r w:rsidRPr="00FB0507">
        <w:t xml:space="preserve"> is amended by replacing the thirteenth paragraph with the following:</w:t>
      </w:r>
    </w:p>
    <w:p w:rsidR="00FB0507" w:rsidRDefault="00FB0507" w:rsidP="00FB0507"/>
    <w:p w:rsidR="00FB0507" w:rsidRDefault="00FB0507" w:rsidP="00FB0507">
      <w:pPr>
        <w:ind w:left="360"/>
      </w:pPr>
      <w:r w:rsidRPr="00FB0507">
        <w:rPr>
          <w:b/>
          <w:bCs/>
        </w:rPr>
        <w:t xml:space="preserve">Select backfill (Abutment zone) </w:t>
      </w:r>
      <w:r w:rsidRPr="00FB0507">
        <w:t>will be measured in tons and paid for at the contract ton price. This price shall include furnishing, placing, compacting, and grading select backfill material.</w:t>
      </w:r>
    </w:p>
    <w:p w:rsidR="00FB0507" w:rsidRDefault="00FB0507" w:rsidP="00FB0507">
      <w:pPr>
        <w:ind w:left="360"/>
      </w:pPr>
    </w:p>
    <w:p w:rsidR="00BD11FA" w:rsidRPr="007A611A" w:rsidRDefault="00BD11FA" w:rsidP="00BD11FA">
      <w:pPr>
        <w:pStyle w:val="Heading2"/>
      </w:pPr>
      <w:bookmarkStart w:id="30" w:name="_Toc532559399"/>
      <w:r>
        <w:t xml:space="preserve">SECTION 403 – </w:t>
      </w:r>
      <w:r w:rsidRPr="007A611A">
        <w:t>BEARING PILES</w:t>
      </w:r>
      <w:bookmarkEnd w:id="30"/>
    </w:p>
    <w:p w:rsidR="00BD11FA" w:rsidRPr="007A611A" w:rsidRDefault="00BD11FA" w:rsidP="00BD11FA">
      <w:pPr>
        <w:tabs>
          <w:tab w:val="right" w:pos="7200"/>
        </w:tabs>
        <w:rPr>
          <w:rFonts w:cs="Arial"/>
          <w:b/>
        </w:rPr>
      </w:pPr>
      <w:r w:rsidRPr="007A611A">
        <w:rPr>
          <w:rFonts w:cs="Arial"/>
          <w:b/>
        </w:rPr>
        <w:t>SS403-002016-01</w:t>
      </w:r>
      <w:r w:rsidRPr="007A611A">
        <w:rPr>
          <w:rFonts w:cs="Arial"/>
          <w:b/>
        </w:rPr>
        <w:tab/>
        <w:t>June 7, 2016</w:t>
      </w:r>
    </w:p>
    <w:p w:rsidR="00BD11FA" w:rsidRPr="007A611A" w:rsidRDefault="00BD11FA" w:rsidP="00BD11FA">
      <w:pPr>
        <w:rPr>
          <w:rFonts w:cs="Arial"/>
        </w:rPr>
      </w:pPr>
    </w:p>
    <w:p w:rsidR="00BD11FA" w:rsidRPr="007A611A" w:rsidRDefault="00BD11FA" w:rsidP="00BD11FA">
      <w:pPr>
        <w:rPr>
          <w:rFonts w:cs="Arial"/>
          <w:bCs/>
        </w:rPr>
      </w:pPr>
      <w:r w:rsidRPr="007A611A">
        <w:rPr>
          <w:rFonts w:cs="Arial"/>
          <w:b/>
          <w:bCs/>
        </w:rPr>
        <w:t>Section 403.07(d) – Dynamic Formula</w:t>
      </w:r>
      <w:r w:rsidRPr="007A611A">
        <w:rPr>
          <w:rFonts w:cs="Arial"/>
          <w:bCs/>
        </w:rPr>
        <w:t xml:space="preserve"> is amended by replacing the equation with the following:</w:t>
      </w:r>
    </w:p>
    <w:p w:rsidR="00BD11FA" w:rsidRPr="007A611A" w:rsidRDefault="00BD11FA" w:rsidP="00BD11FA">
      <w:pPr>
        <w:rPr>
          <w:rFonts w:cs="Arial"/>
          <w:bCs/>
        </w:rPr>
      </w:pPr>
    </w:p>
    <w:p w:rsidR="00BD11FA" w:rsidRPr="007A611A" w:rsidRDefault="00BD11FA" w:rsidP="00BD11FA">
      <w:pPr>
        <w:jc w:val="center"/>
        <w:rPr>
          <w:rFonts w:cs="Arial"/>
        </w:rPr>
      </w:pPr>
      <w:r w:rsidRPr="007A611A">
        <w:rPr>
          <w:rFonts w:cs="Arial"/>
          <w:i/>
          <w:iCs/>
        </w:rPr>
        <w:t>R</w:t>
      </w:r>
      <w:r w:rsidRPr="007A611A">
        <w:rPr>
          <w:rFonts w:cs="Arial"/>
          <w:i/>
          <w:iCs/>
          <w:vertAlign w:val="subscript"/>
        </w:rPr>
        <w:t>ndr</w:t>
      </w:r>
      <w:r w:rsidRPr="007A611A">
        <w:rPr>
          <w:rFonts w:cs="Arial"/>
          <w:i/>
          <w:iCs/>
        </w:rPr>
        <w:t xml:space="preserve"> </w:t>
      </w:r>
      <w:r w:rsidRPr="007A611A">
        <w:rPr>
          <w:rFonts w:cs="Arial"/>
        </w:rPr>
        <w:t>=</w:t>
      </w:r>
      <w:r w:rsidRPr="007A611A">
        <w:rPr>
          <w:rFonts w:cs="Arial"/>
        </w:rPr>
        <w:tab/>
        <w:t>1.75(</w:t>
      </w:r>
      <w:r w:rsidRPr="007A611A">
        <w:rPr>
          <w:rFonts w:cs="Arial"/>
          <w:i/>
          <w:iCs/>
        </w:rPr>
        <w:t>E</w:t>
      </w:r>
      <w:r w:rsidRPr="007A611A">
        <w:rPr>
          <w:rFonts w:cs="Arial"/>
          <w:i/>
          <w:iCs/>
          <w:vertAlign w:val="subscript"/>
        </w:rPr>
        <w:t>d</w:t>
      </w:r>
      <w:r w:rsidRPr="007A611A">
        <w:rPr>
          <w:rFonts w:cs="Arial"/>
        </w:rPr>
        <w:t>)</w:t>
      </w:r>
      <w:r w:rsidRPr="007A611A">
        <w:rPr>
          <w:rFonts w:cs="Arial"/>
          <w:vertAlign w:val="superscript"/>
        </w:rPr>
        <w:t>0.5</w:t>
      </w:r>
      <w:r w:rsidRPr="007A611A">
        <w:rPr>
          <w:rFonts w:cs="Arial"/>
        </w:rPr>
        <w:t xml:space="preserve"> log</w:t>
      </w:r>
      <w:r w:rsidRPr="007A611A">
        <w:rPr>
          <w:rFonts w:cs="Arial"/>
          <w:vertAlign w:val="subscript"/>
        </w:rPr>
        <w:t>10</w:t>
      </w:r>
      <w:r w:rsidRPr="007A611A">
        <w:rPr>
          <w:rFonts w:cs="Arial"/>
        </w:rPr>
        <w:t xml:space="preserve"> (10</w:t>
      </w:r>
      <w:r w:rsidRPr="007A611A">
        <w:rPr>
          <w:rFonts w:cs="Arial"/>
          <w:i/>
          <w:iCs/>
        </w:rPr>
        <w:t>N</w:t>
      </w:r>
      <w:r w:rsidRPr="007A611A">
        <w:rPr>
          <w:rFonts w:cs="Arial"/>
          <w:i/>
          <w:iCs/>
          <w:vertAlign w:val="subscript"/>
        </w:rPr>
        <w:t>b</w:t>
      </w:r>
      <w:r w:rsidRPr="007A611A">
        <w:rPr>
          <w:rFonts w:cs="Arial"/>
          <w:i/>
          <w:iCs/>
        </w:rPr>
        <w:t xml:space="preserve"> </w:t>
      </w:r>
      <w:r w:rsidRPr="007A611A">
        <w:rPr>
          <w:rFonts w:cs="Arial"/>
        </w:rPr>
        <w:t>) -100</w:t>
      </w:r>
    </w:p>
    <w:p w:rsidR="00BD11FA" w:rsidRPr="007A611A" w:rsidRDefault="00BD11FA" w:rsidP="00BD11FA">
      <w:pPr>
        <w:ind w:left="1080" w:hanging="720"/>
        <w:rPr>
          <w:rFonts w:cs="Arial"/>
        </w:rPr>
      </w:pPr>
      <w:r w:rsidRPr="007A611A">
        <w:rPr>
          <w:rFonts w:cs="Arial"/>
        </w:rPr>
        <w:t>where:</w:t>
      </w:r>
      <w:r w:rsidRPr="007A611A">
        <w:rPr>
          <w:rFonts w:cs="Arial"/>
        </w:rPr>
        <w:tab/>
      </w:r>
    </w:p>
    <w:p w:rsidR="00BD11FA" w:rsidRPr="007A611A" w:rsidRDefault="00BD11FA" w:rsidP="00BD11FA">
      <w:pPr>
        <w:ind w:left="1080" w:hanging="720"/>
        <w:rPr>
          <w:rFonts w:cs="Arial"/>
        </w:rPr>
      </w:pPr>
      <w:r w:rsidRPr="007A611A">
        <w:rPr>
          <w:rFonts w:cs="Arial"/>
          <w:i/>
          <w:iCs/>
        </w:rPr>
        <w:t>R</w:t>
      </w:r>
      <w:r w:rsidRPr="007A611A">
        <w:rPr>
          <w:rFonts w:cs="Arial"/>
          <w:i/>
          <w:iCs/>
          <w:vertAlign w:val="subscript"/>
        </w:rPr>
        <w:t>ndr</w:t>
      </w:r>
      <w:r w:rsidRPr="007A611A">
        <w:rPr>
          <w:rFonts w:cs="Arial"/>
          <w:i/>
          <w:iCs/>
        </w:rPr>
        <w:t xml:space="preserve"> </w:t>
      </w:r>
      <w:r w:rsidRPr="007A611A">
        <w:rPr>
          <w:rFonts w:cs="Arial"/>
        </w:rPr>
        <w:t>=</w:t>
      </w:r>
      <w:r w:rsidRPr="007A611A">
        <w:rPr>
          <w:rFonts w:cs="Arial"/>
        </w:rPr>
        <w:tab/>
        <w:t>nominal pile resistance measured during pile driving (kips)</w:t>
      </w:r>
    </w:p>
    <w:p w:rsidR="00BD11FA" w:rsidRPr="007A611A" w:rsidRDefault="00BD11FA" w:rsidP="00BD11FA">
      <w:pPr>
        <w:ind w:left="1080" w:hanging="720"/>
        <w:rPr>
          <w:rFonts w:cs="Arial"/>
        </w:rPr>
      </w:pPr>
      <w:r w:rsidRPr="007A611A">
        <w:rPr>
          <w:rFonts w:cs="Arial"/>
          <w:i/>
          <w:iCs/>
        </w:rPr>
        <w:t>E</w:t>
      </w:r>
      <w:r w:rsidRPr="007A611A">
        <w:rPr>
          <w:rFonts w:cs="Arial"/>
          <w:i/>
          <w:iCs/>
          <w:vertAlign w:val="subscript"/>
        </w:rPr>
        <w:t>d</w:t>
      </w:r>
      <w:r w:rsidRPr="007A611A">
        <w:rPr>
          <w:rFonts w:cs="Arial"/>
          <w:i/>
          <w:iCs/>
        </w:rPr>
        <w:t xml:space="preserve"> </w:t>
      </w:r>
      <w:r w:rsidRPr="007A611A">
        <w:rPr>
          <w:rFonts w:cs="Arial"/>
        </w:rPr>
        <w:t>=</w:t>
      </w:r>
      <w:r w:rsidRPr="007A611A">
        <w:rPr>
          <w:rFonts w:cs="Arial"/>
        </w:rPr>
        <w:tab/>
        <w:t>developed hammer energy. This is the kinetic energy in the ram at impact for a given blow. If ram velocity is not measured, it may be assumed equal to the potential energy of the ram at the height of the stroke, taken as the ram weight times the actual stroke (ft-Ibs)</w:t>
      </w:r>
    </w:p>
    <w:p w:rsidR="00BD11FA" w:rsidRPr="007A611A" w:rsidRDefault="00BD11FA" w:rsidP="00BD11FA">
      <w:pPr>
        <w:ind w:left="1080" w:hanging="720"/>
        <w:rPr>
          <w:rFonts w:cs="Arial"/>
        </w:rPr>
      </w:pPr>
      <w:r w:rsidRPr="007A611A">
        <w:rPr>
          <w:rFonts w:cs="Arial"/>
          <w:i/>
          <w:iCs/>
        </w:rPr>
        <w:t>N</w:t>
      </w:r>
      <w:r w:rsidRPr="007A611A">
        <w:rPr>
          <w:rFonts w:cs="Arial"/>
          <w:i/>
          <w:iCs/>
          <w:vertAlign w:val="subscript"/>
        </w:rPr>
        <w:t>b</w:t>
      </w:r>
      <w:r w:rsidRPr="007A611A">
        <w:rPr>
          <w:rFonts w:cs="Arial"/>
          <w:i/>
          <w:iCs/>
        </w:rPr>
        <w:t xml:space="preserve"> </w:t>
      </w:r>
      <w:r w:rsidRPr="007A611A">
        <w:rPr>
          <w:rFonts w:cs="Arial"/>
        </w:rPr>
        <w:t>=</w:t>
      </w:r>
      <w:r w:rsidRPr="007A611A">
        <w:rPr>
          <w:rFonts w:cs="Arial"/>
        </w:rPr>
        <w:tab/>
        <w:t>number of hammer blows for 1.0 in. of pile permanent set (blows/in.)</w:t>
      </w:r>
    </w:p>
    <w:p w:rsidR="00BD11FA" w:rsidRPr="007A611A" w:rsidRDefault="00BD11FA" w:rsidP="00BD11FA">
      <w:pPr>
        <w:ind w:left="1080" w:hanging="720"/>
        <w:rPr>
          <w:rFonts w:cs="Arial"/>
        </w:rPr>
      </w:pPr>
    </w:p>
    <w:p w:rsidR="00BD11FA" w:rsidRPr="007A611A" w:rsidRDefault="00BD11FA" w:rsidP="00BD11FA">
      <w:pPr>
        <w:pStyle w:val="Heading2"/>
      </w:pPr>
      <w:bookmarkStart w:id="31" w:name="_Toc532559400"/>
      <w:r>
        <w:t xml:space="preserve">SECTION 404 – </w:t>
      </w:r>
      <w:r w:rsidRPr="007A611A">
        <w:t>HYDRAULIC CEMENT CONCRETE OPERATIONS</w:t>
      </w:r>
      <w:bookmarkEnd w:id="31"/>
    </w:p>
    <w:p w:rsidR="00BD11FA" w:rsidRPr="007A611A" w:rsidRDefault="00BD11FA" w:rsidP="00BD11FA">
      <w:pPr>
        <w:tabs>
          <w:tab w:val="right" w:pos="7200"/>
        </w:tabs>
        <w:rPr>
          <w:rFonts w:cs="Arial"/>
          <w:b/>
        </w:rPr>
      </w:pPr>
      <w:r w:rsidRPr="007A611A">
        <w:rPr>
          <w:rFonts w:cs="Arial"/>
          <w:b/>
        </w:rPr>
        <w:t>SS404-002016-01</w:t>
      </w:r>
      <w:r w:rsidRPr="007A611A">
        <w:rPr>
          <w:rFonts w:cs="Arial"/>
          <w:b/>
        </w:rPr>
        <w:tab/>
        <w:t>July 12, 2016</w:t>
      </w:r>
    </w:p>
    <w:p w:rsidR="00BD11FA" w:rsidRPr="007A611A" w:rsidRDefault="00BD11FA" w:rsidP="00BD11FA">
      <w:pPr>
        <w:rPr>
          <w:rFonts w:cs="Arial"/>
        </w:rPr>
      </w:pPr>
    </w:p>
    <w:p w:rsidR="00BD11FA" w:rsidRPr="007A611A" w:rsidRDefault="00BD11FA" w:rsidP="00BD11FA">
      <w:pPr>
        <w:rPr>
          <w:rFonts w:cs="Arial"/>
        </w:rPr>
      </w:pPr>
      <w:r w:rsidRPr="007A611A">
        <w:rPr>
          <w:rFonts w:cs="Arial"/>
          <w:b/>
        </w:rPr>
        <w:t>Section 404.02(a) – Concrete</w:t>
      </w:r>
      <w:r w:rsidRPr="007A611A">
        <w:rPr>
          <w:rFonts w:cs="Arial"/>
          <w:bCs/>
        </w:rPr>
        <w:t xml:space="preserve"> </w:t>
      </w:r>
      <w:r w:rsidRPr="007A611A">
        <w:rPr>
          <w:rFonts w:cs="Arial"/>
        </w:rPr>
        <w:t>is amended by replacing the first paragraph with the following:</w:t>
      </w:r>
    </w:p>
    <w:p w:rsidR="00BD11FA" w:rsidRPr="007A611A" w:rsidRDefault="00BD11FA" w:rsidP="00BD11FA">
      <w:pPr>
        <w:rPr>
          <w:rFonts w:cs="Arial"/>
        </w:rPr>
      </w:pPr>
    </w:p>
    <w:p w:rsidR="00BD11FA" w:rsidRPr="007A611A" w:rsidRDefault="00BD11FA" w:rsidP="00BD11FA">
      <w:pPr>
        <w:ind w:left="360"/>
        <w:rPr>
          <w:rFonts w:cs="Arial"/>
        </w:rPr>
      </w:pPr>
      <w:r w:rsidRPr="007A611A">
        <w:rPr>
          <w:rFonts w:cs="Arial"/>
          <w:b/>
          <w:bCs/>
        </w:rPr>
        <w:lastRenderedPageBreak/>
        <w:t xml:space="preserve">Concrete </w:t>
      </w:r>
      <w:r w:rsidRPr="007A611A">
        <w:rPr>
          <w:rFonts w:cs="Arial"/>
        </w:rPr>
        <w:t>shall conform to Section 217 of the Specifications.  Aggregate used in concrete for bridge decks shall be nonpolishing.  All concrete shall be tested for permeability in accordance with Section 217 of the Specifications.</w:t>
      </w:r>
    </w:p>
    <w:p w:rsidR="00BD11FA" w:rsidRPr="007A611A" w:rsidRDefault="00BD11FA" w:rsidP="00BD11FA">
      <w:pPr>
        <w:ind w:left="360"/>
        <w:rPr>
          <w:rFonts w:cs="Arial"/>
        </w:rPr>
      </w:pPr>
    </w:p>
    <w:p w:rsidR="003E2722" w:rsidRDefault="003E2722" w:rsidP="00BD11FA">
      <w:pPr>
        <w:pStyle w:val="Heading2"/>
      </w:pPr>
      <w:bookmarkStart w:id="32" w:name="_Toc532559401"/>
      <w:r>
        <w:t>SECTION 405 – PRESTRESSED CONCRETE</w:t>
      </w:r>
      <w:bookmarkEnd w:id="32"/>
    </w:p>
    <w:p w:rsidR="003E2722" w:rsidRDefault="003E2722" w:rsidP="003E2722">
      <w:pPr>
        <w:pStyle w:val="BoldNormal"/>
      </w:pPr>
      <w:r>
        <w:t>SS405-002016-01</w:t>
      </w:r>
      <w:r>
        <w:tab/>
        <w:t>June 21, 2018</w:t>
      </w:r>
    </w:p>
    <w:p w:rsidR="003E2722" w:rsidRDefault="003E2722" w:rsidP="003E2722"/>
    <w:p w:rsidR="003E2722" w:rsidRPr="003E2722" w:rsidRDefault="003E2722" w:rsidP="003E2722">
      <w:pPr>
        <w:autoSpaceDE w:val="0"/>
        <w:autoSpaceDN w:val="0"/>
        <w:adjustRightInd w:val="0"/>
        <w:spacing w:after="200"/>
        <w:rPr>
          <w:rFonts w:eastAsiaTheme="minorHAnsi" w:cs="Arial"/>
          <w:bCs/>
        </w:rPr>
      </w:pPr>
      <w:r w:rsidRPr="003E2722">
        <w:rPr>
          <w:rFonts w:eastAsiaTheme="minorHAnsi" w:cs="Arial"/>
          <w:b/>
          <w:bCs/>
        </w:rPr>
        <w:t>SECTION 405 – PRESTRESSED CONCRETE</w:t>
      </w:r>
      <w:r w:rsidRPr="003E2722">
        <w:rPr>
          <w:rFonts w:eastAsiaTheme="minorHAnsi" w:cs="Arial"/>
          <w:bCs/>
        </w:rPr>
        <w:t xml:space="preserve"> of the Specifications is amended as follows:</w:t>
      </w:r>
    </w:p>
    <w:p w:rsidR="003E2722" w:rsidRPr="003E2722" w:rsidRDefault="003E2722" w:rsidP="003E2722">
      <w:pPr>
        <w:autoSpaceDE w:val="0"/>
        <w:autoSpaceDN w:val="0"/>
        <w:adjustRightInd w:val="0"/>
        <w:spacing w:after="200"/>
        <w:rPr>
          <w:rFonts w:eastAsiaTheme="minorHAnsi" w:cs="Arial"/>
          <w:bCs/>
        </w:rPr>
      </w:pPr>
      <w:r>
        <w:rPr>
          <w:rFonts w:eastAsiaTheme="minorHAnsi" w:cs="Arial"/>
          <w:b/>
          <w:bCs/>
        </w:rPr>
        <w:t xml:space="preserve">Section 405.05(b) – </w:t>
      </w:r>
      <w:r w:rsidRPr="003E2722">
        <w:rPr>
          <w:rFonts w:eastAsiaTheme="minorHAnsi" w:cs="Arial"/>
          <w:b/>
          <w:bCs/>
        </w:rPr>
        <w:t>Placing Strands and Wires and Applying and Transferring Pretension</w:t>
      </w:r>
      <w:r w:rsidRPr="003E2722">
        <w:rPr>
          <w:rFonts w:eastAsiaTheme="minorHAnsi" w:cs="Arial"/>
          <w:bCs/>
        </w:rPr>
        <w:t xml:space="preserve"> is amended by replacing the last paragraph (including it’s subparagraphs) with the following:</w:t>
      </w:r>
    </w:p>
    <w:p w:rsidR="003E2722" w:rsidRPr="003E2722" w:rsidRDefault="003E2722" w:rsidP="003E2722">
      <w:pPr>
        <w:autoSpaceDE w:val="0"/>
        <w:autoSpaceDN w:val="0"/>
        <w:adjustRightInd w:val="0"/>
        <w:spacing w:after="200"/>
        <w:ind w:left="360"/>
        <w:rPr>
          <w:rFonts w:eastAsia="TimesNewRomanPS" w:cs="Arial"/>
        </w:rPr>
      </w:pPr>
      <w:r w:rsidRPr="003E2722">
        <w:rPr>
          <w:rFonts w:eastAsia="TimesNewRomanPS" w:cs="Arial"/>
        </w:rPr>
        <w:t>The schedule for single-strand detensioning of units having deflected strands shall incorporate the following:</w:t>
      </w:r>
    </w:p>
    <w:p w:rsidR="003E2722" w:rsidRPr="003E2722" w:rsidRDefault="003E2722" w:rsidP="003E2722">
      <w:pPr>
        <w:numPr>
          <w:ilvl w:val="2"/>
          <w:numId w:val="36"/>
        </w:numPr>
        <w:autoSpaceDE w:val="0"/>
        <w:autoSpaceDN w:val="0"/>
        <w:adjustRightInd w:val="0"/>
        <w:spacing w:after="200"/>
        <w:ind w:left="720"/>
        <w:jc w:val="left"/>
        <w:rPr>
          <w:rFonts w:eastAsia="TimesNewRomanPS" w:cs="Arial"/>
        </w:rPr>
      </w:pPr>
      <w:r w:rsidRPr="003E2722">
        <w:rPr>
          <w:rFonts w:eastAsia="TimesNewRomanPS" w:cs="Arial"/>
        </w:rPr>
        <w:t>Straight strands located in the upper flange of the unit shall be released first.</w:t>
      </w:r>
    </w:p>
    <w:p w:rsidR="003E2722" w:rsidRPr="003E2722" w:rsidRDefault="003E2722" w:rsidP="003E2722">
      <w:pPr>
        <w:numPr>
          <w:ilvl w:val="2"/>
          <w:numId w:val="36"/>
        </w:numPr>
        <w:autoSpaceDE w:val="0"/>
        <w:autoSpaceDN w:val="0"/>
        <w:adjustRightInd w:val="0"/>
        <w:spacing w:after="200"/>
        <w:ind w:left="720"/>
        <w:jc w:val="left"/>
        <w:rPr>
          <w:rFonts w:eastAsia="TimesNewRomanPS" w:cs="Arial"/>
        </w:rPr>
      </w:pPr>
      <w:r w:rsidRPr="003E2722">
        <w:rPr>
          <w:rFonts w:eastAsia="TimesNewRomanPS" w:cs="Arial"/>
        </w:rPr>
        <w:t>Tension in the deflected strands at the ends of bed and uplift points shall be released in sequence.</w:t>
      </w:r>
    </w:p>
    <w:p w:rsidR="003E2722" w:rsidRPr="003E2722" w:rsidRDefault="003E2722" w:rsidP="003E2722">
      <w:pPr>
        <w:numPr>
          <w:ilvl w:val="2"/>
          <w:numId w:val="36"/>
        </w:numPr>
        <w:autoSpaceDE w:val="0"/>
        <w:autoSpaceDN w:val="0"/>
        <w:adjustRightInd w:val="0"/>
        <w:spacing w:after="200"/>
        <w:ind w:left="720"/>
        <w:jc w:val="left"/>
        <w:rPr>
          <w:rFonts w:eastAsia="TimesNewRomanPS" w:cs="Arial"/>
        </w:rPr>
      </w:pPr>
      <w:r w:rsidRPr="003E2722">
        <w:rPr>
          <w:rFonts w:eastAsia="TimesNewRomanPS" w:cs="Arial"/>
        </w:rPr>
        <w:t>Hold-down devices for deflected strands shall be disengaged, and hold-down bolts shall be removed from units.</w:t>
      </w:r>
    </w:p>
    <w:p w:rsidR="003E2722" w:rsidRPr="003E2722" w:rsidRDefault="003E2722" w:rsidP="003E2722">
      <w:pPr>
        <w:numPr>
          <w:ilvl w:val="2"/>
          <w:numId w:val="36"/>
        </w:numPr>
        <w:autoSpaceDE w:val="0"/>
        <w:autoSpaceDN w:val="0"/>
        <w:adjustRightInd w:val="0"/>
        <w:spacing w:after="200"/>
        <w:ind w:left="720"/>
        <w:jc w:val="left"/>
        <w:rPr>
          <w:rFonts w:eastAsia="TimesNewRomanPS" w:cs="Arial"/>
        </w:rPr>
      </w:pPr>
      <w:r w:rsidRPr="003E2722">
        <w:rPr>
          <w:rFonts w:eastAsia="TimesNewRomanPS" w:cs="Arial"/>
        </w:rPr>
        <w:t>The remaining straight strands of the pattern to be detensioned individually shall be released in sequence.</w:t>
      </w:r>
    </w:p>
    <w:p w:rsidR="003E2722" w:rsidRPr="003E2722" w:rsidRDefault="003E2722" w:rsidP="003E2722">
      <w:pPr>
        <w:autoSpaceDE w:val="0"/>
        <w:autoSpaceDN w:val="0"/>
        <w:adjustRightInd w:val="0"/>
        <w:spacing w:after="200"/>
        <w:ind w:left="360"/>
        <w:rPr>
          <w:rFonts w:eastAsia="TimesNewRomanPS" w:cs="Arial"/>
        </w:rPr>
      </w:pPr>
      <w:r w:rsidRPr="003E2722">
        <w:rPr>
          <w:rFonts w:eastAsia="TimesNewRomanPS" w:cs="Arial"/>
        </w:rPr>
        <w:t>If it is desired to release hold-down devices prior to releasing tension in deflected strands, this may be permitted if the weight of the prestressed unit is more than twice the total of the forces required to hold strands in the low position, or if weights or other approved vertical restraints are applied directly over the hold-down points to counteract uplifting forces at least until the release of deflected strands has proceeded to such a point that the residual uplifting forces are less than 1/2 the weight of the unit.</w:t>
      </w:r>
    </w:p>
    <w:p w:rsidR="003E2722" w:rsidRPr="003E2722" w:rsidRDefault="003E2722" w:rsidP="003E2722">
      <w:pPr>
        <w:autoSpaceDE w:val="0"/>
        <w:autoSpaceDN w:val="0"/>
        <w:adjustRightInd w:val="0"/>
        <w:spacing w:after="200"/>
        <w:ind w:left="360"/>
        <w:rPr>
          <w:rFonts w:eastAsiaTheme="minorHAnsi" w:cs="Arial"/>
          <w:bCs/>
        </w:rPr>
      </w:pPr>
      <w:r w:rsidRPr="003E2722">
        <w:rPr>
          <w:rFonts w:eastAsia="TimesNewRomanPS" w:cs="Arial"/>
        </w:rPr>
        <w:t>Failure to follow these procedures may result in rejection of the units.</w:t>
      </w:r>
    </w:p>
    <w:p w:rsidR="003E2722" w:rsidRPr="003E2722" w:rsidRDefault="003E2722" w:rsidP="003E2722">
      <w:pPr>
        <w:autoSpaceDE w:val="0"/>
        <w:autoSpaceDN w:val="0"/>
        <w:adjustRightInd w:val="0"/>
        <w:spacing w:after="200"/>
        <w:rPr>
          <w:rFonts w:eastAsia="TimesNewRomanPS" w:cs="Arial"/>
        </w:rPr>
      </w:pPr>
      <w:r w:rsidRPr="003E2722">
        <w:rPr>
          <w:rFonts w:eastAsiaTheme="minorHAnsi" w:cs="Arial"/>
          <w:b/>
          <w:bCs/>
        </w:rPr>
        <w:t>Section 405.05(h)</w:t>
      </w:r>
      <w:r>
        <w:rPr>
          <w:rFonts w:eastAsiaTheme="minorHAnsi" w:cs="Arial"/>
          <w:b/>
          <w:bCs/>
        </w:rPr>
        <w:t xml:space="preserve"> – </w:t>
      </w:r>
      <w:r w:rsidRPr="003E2722">
        <w:rPr>
          <w:rFonts w:eastAsiaTheme="minorHAnsi" w:cs="Arial"/>
          <w:b/>
          <w:bCs/>
        </w:rPr>
        <w:t>Handling, Storing, and Erecting</w:t>
      </w:r>
      <w:r w:rsidRPr="003E2722">
        <w:rPr>
          <w:rFonts w:eastAsiaTheme="minorHAnsi" w:cs="Arial"/>
          <w:bCs/>
        </w:rPr>
        <w:t xml:space="preserve"> is replaced with the following:</w:t>
      </w:r>
    </w:p>
    <w:p w:rsidR="003E2722" w:rsidRPr="003E2722" w:rsidRDefault="003E2722" w:rsidP="003E2722">
      <w:pPr>
        <w:autoSpaceDE w:val="0"/>
        <w:autoSpaceDN w:val="0"/>
        <w:adjustRightInd w:val="0"/>
        <w:spacing w:after="200" w:line="276" w:lineRule="auto"/>
        <w:ind w:left="360"/>
        <w:rPr>
          <w:rFonts w:eastAsia="TimesNewRomanPS" w:cs="Arial"/>
        </w:rPr>
      </w:pPr>
      <w:r w:rsidRPr="003E2722">
        <w:rPr>
          <w:rFonts w:eastAsiaTheme="minorHAnsi" w:cs="Arial"/>
          <w:b/>
          <w:bCs/>
        </w:rPr>
        <w:t xml:space="preserve">Handling, Storing, and Erecting: </w:t>
      </w:r>
      <w:r w:rsidRPr="003E2722">
        <w:rPr>
          <w:rFonts w:eastAsia="TimesNewRomanPS" w:cs="Arial"/>
        </w:rPr>
        <w:t>Units shall be adequately separated in storage immediately following removal from beds to make inspection of finished surfaces possible and to facilitate repair of surface blemishes.</w:t>
      </w:r>
    </w:p>
    <w:p w:rsidR="003E2722" w:rsidRPr="003E2722" w:rsidRDefault="003E2722" w:rsidP="003E2722">
      <w:pPr>
        <w:autoSpaceDE w:val="0"/>
        <w:autoSpaceDN w:val="0"/>
        <w:adjustRightInd w:val="0"/>
        <w:spacing w:after="200"/>
        <w:ind w:left="360"/>
        <w:rPr>
          <w:rFonts w:eastAsia="TimesNewRomanPS" w:cs="Arial"/>
        </w:rPr>
      </w:pPr>
      <w:r w:rsidRPr="003E2722">
        <w:rPr>
          <w:rFonts w:eastAsia="TimesNewRomanPS" w:cs="Arial"/>
        </w:rPr>
        <w:lastRenderedPageBreak/>
        <w:t>Care shall be taken in handling and storing units to avoid damage to concrete. Concrete must have attained the minimum 28-day design compressive strength before structural units are shipped to the project site.</w:t>
      </w:r>
    </w:p>
    <w:p w:rsidR="003E2722" w:rsidRPr="003E2722" w:rsidRDefault="003E2722" w:rsidP="003E2722">
      <w:pPr>
        <w:autoSpaceDE w:val="0"/>
        <w:autoSpaceDN w:val="0"/>
        <w:adjustRightInd w:val="0"/>
        <w:spacing w:after="200"/>
        <w:ind w:left="360"/>
        <w:rPr>
          <w:rFonts w:eastAsia="TimesNewRomanPS" w:cs="Arial"/>
        </w:rPr>
      </w:pPr>
      <w:r w:rsidRPr="003E2722">
        <w:rPr>
          <w:rFonts w:eastAsia="TimesNewRomanPS" w:cs="Arial"/>
        </w:rPr>
        <w:t>Piles shall not be driven until at least 7 days after the date concrete is cast and has attained the minimum design compressive strength.</w:t>
      </w:r>
    </w:p>
    <w:p w:rsidR="003E2722" w:rsidRPr="003E2722" w:rsidRDefault="003E2722" w:rsidP="003E2722">
      <w:pPr>
        <w:autoSpaceDE w:val="0"/>
        <w:autoSpaceDN w:val="0"/>
        <w:adjustRightInd w:val="0"/>
        <w:spacing w:after="200"/>
        <w:ind w:left="360"/>
        <w:rPr>
          <w:rFonts w:eastAsia="TimesNewRomanPS" w:cs="Arial"/>
        </w:rPr>
      </w:pPr>
      <w:r w:rsidRPr="003E2722">
        <w:rPr>
          <w:rFonts w:eastAsia="TimesNewRomanPS" w:cs="Arial"/>
        </w:rPr>
        <w:t>Lifting and support points for all units shall be as shown on the Plans. If the Plans do not indicate lifting and support points, the Contractor shall lift and support units at locations not less than 6 inches or more than the depth of the unit from the end of the unit. The Contractor shall be responsible for the design and safety of the lifting device used. Piles shall be supported at lift points as shown on the Plans.</w:t>
      </w:r>
    </w:p>
    <w:p w:rsidR="003E2722" w:rsidRPr="003E2722" w:rsidRDefault="003E2722" w:rsidP="003E2722">
      <w:pPr>
        <w:autoSpaceDE w:val="0"/>
        <w:autoSpaceDN w:val="0"/>
        <w:adjustRightInd w:val="0"/>
        <w:spacing w:after="200"/>
        <w:ind w:left="360"/>
        <w:rPr>
          <w:rFonts w:eastAsia="TimesNewRomanPS" w:cs="Arial"/>
        </w:rPr>
      </w:pPr>
      <w:r w:rsidRPr="003E2722">
        <w:rPr>
          <w:rFonts w:eastAsia="TimesNewRomanPS" w:cs="Arial"/>
        </w:rPr>
        <w:t>Requests by the Contractor to use lifting or support points other than those indicated must be accompanied by computations showing that stresses are within the allowable range using 50 percent of the dead load as an impact factor.</w:t>
      </w:r>
    </w:p>
    <w:p w:rsidR="003E2722" w:rsidRPr="003E2722" w:rsidRDefault="003E2722" w:rsidP="003E2722">
      <w:pPr>
        <w:autoSpaceDE w:val="0"/>
        <w:autoSpaceDN w:val="0"/>
        <w:adjustRightInd w:val="0"/>
        <w:spacing w:after="200"/>
        <w:ind w:left="360"/>
        <w:rPr>
          <w:rFonts w:eastAsia="TimesNewRomanPS" w:cs="Arial"/>
        </w:rPr>
      </w:pPr>
      <w:r w:rsidRPr="003E2722">
        <w:rPr>
          <w:rFonts w:eastAsia="TimesNewRomanPS" w:cs="Arial"/>
        </w:rPr>
        <w:t>Units that have been damaged in handling shall be repaired to the satisfaction of the Engineer. Units that have been damaged to such an extent that they are not repairable shall be replaced at no expense to the Department.</w:t>
      </w:r>
    </w:p>
    <w:p w:rsidR="003E2722" w:rsidRPr="003E2722" w:rsidRDefault="003E2722" w:rsidP="003E2722">
      <w:pPr>
        <w:autoSpaceDE w:val="0"/>
        <w:autoSpaceDN w:val="0"/>
        <w:adjustRightInd w:val="0"/>
        <w:spacing w:after="200"/>
        <w:ind w:left="360"/>
        <w:rPr>
          <w:rFonts w:eastAsia="TimesNewRomanPS" w:cs="Arial"/>
        </w:rPr>
      </w:pPr>
      <w:r w:rsidRPr="003E2722">
        <w:rPr>
          <w:rFonts w:eastAsia="TimesNewRomanPS" w:cs="Arial"/>
        </w:rPr>
        <w:t>Recesses at ends of transverse ties, holes for anchor bars, and other recesses shown on the plans shall be filled with mortar conforming to Section 218. Mortar shall be applied in one continuous operation for each span. Where waterproofing material is to be applied to tops of units in the field, longitudinal joints shall be sufficiently smoothed to prevent damage to the material.  Shear keys required between adjacent units shall be constructed using the material shown on the Plans.</w:t>
      </w:r>
    </w:p>
    <w:p w:rsidR="003E2722" w:rsidRPr="003E2722" w:rsidRDefault="003E2722" w:rsidP="003E2722">
      <w:pPr>
        <w:autoSpaceDE w:val="0"/>
        <w:autoSpaceDN w:val="0"/>
        <w:adjustRightInd w:val="0"/>
        <w:spacing w:after="200"/>
        <w:ind w:left="360"/>
        <w:rPr>
          <w:rFonts w:eastAsia="TimesNewRomanPS" w:cs="Arial"/>
        </w:rPr>
      </w:pPr>
      <w:r w:rsidRPr="003E2722">
        <w:rPr>
          <w:rFonts w:eastAsia="TimesNewRomanPS" w:cs="Arial"/>
        </w:rPr>
        <w:t>Struts and diaphragms between spread units may be cast separately or monolithically with the deck slab. If the Contractor casts struts and diaphragms separately from the slab, deck slab concrete shall not be placed until concrete in the struts or diaphragms has attained 80 percent concrete strength (f’c). If the Contractor casts struts and diaphragms monolithically with the slab, each prestressed concrete beam shall be placed and restrained in such a manner that the beam will not be canted during construction of the struts, diaphragms, and slab. The Contractor’s method for maintaining acceptable vertical alignment of beams shall be subject to the approval of the Engineer.</w:t>
      </w:r>
    </w:p>
    <w:p w:rsidR="003E2722" w:rsidRPr="003E2722" w:rsidRDefault="003E2722" w:rsidP="003E2722">
      <w:pPr>
        <w:autoSpaceDE w:val="0"/>
        <w:autoSpaceDN w:val="0"/>
        <w:adjustRightInd w:val="0"/>
        <w:spacing w:after="200"/>
        <w:ind w:left="360"/>
        <w:rPr>
          <w:rFonts w:eastAsia="TimesNewRomanPS" w:cs="Arial"/>
        </w:rPr>
      </w:pPr>
      <w:r w:rsidRPr="003E2722">
        <w:rPr>
          <w:rFonts w:eastAsia="TimesNewRomanPS" w:cs="Arial"/>
        </w:rPr>
        <w:t xml:space="preserve">Bearing surfaces of units shall be parallel to the bottom surface of the unit or as specified on the plans. Attached bearing assemblies shall be fabricated so that their bottom bearing surfaces shall lie in truly horizontal planes in their erected position. Metal bearing plates or bottoms of precast beams that are to bear on elastomeric pads shall be coated with epoxy, Type EP-2, EP-4, or </w:t>
      </w:r>
      <w:r w:rsidRPr="003E2722">
        <w:rPr>
          <w:rFonts w:eastAsia="TimesNewRomanPS" w:cs="Arial"/>
        </w:rPr>
        <w:lastRenderedPageBreak/>
        <w:t>EP-5, and then surfaced with a No. 36 to No. 46 silicon carbide or aluminum oxide grit.</w:t>
      </w:r>
    </w:p>
    <w:p w:rsidR="003E2722" w:rsidRPr="003E2722" w:rsidRDefault="003E2722" w:rsidP="003E2722">
      <w:pPr>
        <w:autoSpaceDE w:val="0"/>
        <w:autoSpaceDN w:val="0"/>
        <w:adjustRightInd w:val="0"/>
        <w:spacing w:after="200"/>
        <w:ind w:left="360"/>
        <w:rPr>
          <w:rFonts w:eastAsia="TimesNewRomanPS" w:cs="Arial"/>
        </w:rPr>
      </w:pPr>
      <w:r w:rsidRPr="003E2722">
        <w:rPr>
          <w:rFonts w:eastAsia="TimesNewRomanPS" w:cs="Arial"/>
        </w:rPr>
        <w:t>Ends of beams, at ends of spans, and diaphragms shall be vertical.</w:t>
      </w:r>
    </w:p>
    <w:p w:rsidR="003E2722" w:rsidRPr="003E2722" w:rsidRDefault="003E2722" w:rsidP="003E2722">
      <w:pPr>
        <w:autoSpaceDE w:val="0"/>
        <w:autoSpaceDN w:val="0"/>
        <w:adjustRightInd w:val="0"/>
        <w:spacing w:after="200"/>
        <w:ind w:left="360"/>
        <w:rPr>
          <w:rFonts w:eastAsia="TimesNewRomanPS" w:cs="Arial"/>
        </w:rPr>
      </w:pPr>
      <w:r w:rsidRPr="003E2722">
        <w:rPr>
          <w:rFonts w:eastAsia="TimesNewRomanPS" w:cs="Arial"/>
        </w:rPr>
        <w:t>Continuity diaphragms for prestressed beams shall not be cast until at least 90 days after the strands in the beams have been detensioned.</w:t>
      </w:r>
    </w:p>
    <w:p w:rsidR="003E2722" w:rsidRPr="003E2722" w:rsidRDefault="003E2722" w:rsidP="003E2722">
      <w:pPr>
        <w:autoSpaceDE w:val="0"/>
        <w:autoSpaceDN w:val="0"/>
        <w:adjustRightInd w:val="0"/>
        <w:spacing w:after="200"/>
        <w:ind w:left="360"/>
        <w:rPr>
          <w:rFonts w:eastAsia="TimesNewRomanPS" w:cs="Arial"/>
        </w:rPr>
      </w:pPr>
      <w:r w:rsidRPr="003E2722">
        <w:rPr>
          <w:rFonts w:eastAsia="TimesNewRomanPS" w:cs="Arial"/>
        </w:rPr>
        <w:t>Units shall be stored on dunnage placed at the support points shown on the Plans and at least 4 inches above the ground. If supports points are not provided on the Plans, the Contractor may locate the dunnage at the lifting points or bearings. If units are stacked, they shall be so arranged that the weight of upper members does not introduce shear or bending effects onto members below. The Contractor shall make all units accessible for inspection by the Engineer upon request.</w:t>
      </w:r>
    </w:p>
    <w:p w:rsidR="003E2722" w:rsidRPr="003E2722" w:rsidRDefault="003E2722" w:rsidP="003E2722">
      <w:pPr>
        <w:autoSpaceDE w:val="0"/>
        <w:autoSpaceDN w:val="0"/>
        <w:adjustRightInd w:val="0"/>
        <w:spacing w:after="200"/>
        <w:ind w:left="360"/>
        <w:rPr>
          <w:rFonts w:eastAsia="TimesNewRomanPS" w:cs="Arial"/>
        </w:rPr>
      </w:pPr>
      <w:r w:rsidRPr="003E2722">
        <w:rPr>
          <w:rFonts w:eastAsia="TimesNewRomanPS" w:cs="Arial"/>
        </w:rPr>
        <w:t>Once beams, girders, or slabs have been placed on temporary supports for storage, camber measurements shall be taken at midspan, at release and at 2 week intervals thereafter up to 120 days after detensioning. These measurements shall be recorded in the morning to reduce the effects of solar radiation for each unit and shall include the date, time, weather conditions, and measurements taken.</w:t>
      </w:r>
    </w:p>
    <w:p w:rsidR="003E2722" w:rsidRPr="003E2722" w:rsidRDefault="003E2722" w:rsidP="003E2722">
      <w:pPr>
        <w:autoSpaceDE w:val="0"/>
        <w:autoSpaceDN w:val="0"/>
        <w:adjustRightInd w:val="0"/>
        <w:spacing w:after="200"/>
        <w:ind w:left="360"/>
        <w:rPr>
          <w:rFonts w:eastAsia="TimesNewRomanPS" w:cs="Arial"/>
        </w:rPr>
      </w:pPr>
      <w:r w:rsidRPr="003E2722">
        <w:rPr>
          <w:rFonts w:eastAsia="TimesNewRomanPS" w:cs="Arial"/>
        </w:rPr>
        <w:t xml:space="preserve">Piles or other elements supported at more than two points shall have their camber measured at the midpoint of each supported span. </w:t>
      </w:r>
    </w:p>
    <w:p w:rsidR="003E2722" w:rsidRPr="003E2722" w:rsidRDefault="003E2722" w:rsidP="003E2722">
      <w:pPr>
        <w:autoSpaceDE w:val="0"/>
        <w:autoSpaceDN w:val="0"/>
        <w:adjustRightInd w:val="0"/>
        <w:spacing w:after="200"/>
        <w:ind w:left="360"/>
        <w:rPr>
          <w:rFonts w:eastAsia="TimesNewRomanPS" w:cs="Arial"/>
        </w:rPr>
      </w:pPr>
      <w:r w:rsidRPr="003E2722">
        <w:rPr>
          <w:rFonts w:eastAsia="TimesNewRomanPS" w:cs="Arial"/>
        </w:rPr>
        <w:t>Camber shall be measured and recorded in a bound log book and made available to the Inspector.</w:t>
      </w:r>
    </w:p>
    <w:p w:rsidR="003E2722" w:rsidRPr="003E2722" w:rsidRDefault="003E2722" w:rsidP="003E2722">
      <w:pPr>
        <w:autoSpaceDE w:val="0"/>
        <w:autoSpaceDN w:val="0"/>
        <w:adjustRightInd w:val="0"/>
        <w:spacing w:after="200"/>
        <w:ind w:left="360"/>
        <w:rPr>
          <w:rFonts w:eastAsia="TimesNewRomanPS" w:cs="Arial"/>
        </w:rPr>
      </w:pPr>
      <w:r w:rsidRPr="003E2722">
        <w:rPr>
          <w:rFonts w:eastAsia="TimesNewRomanPS" w:cs="Arial"/>
        </w:rPr>
        <w:t xml:space="preserve">Camber measurements that fall outside the tolerances below shall be reported in writing to the Engineer and will be cause for rejection if not corrected to the satisfaction of the Engineer. Each measurement shall include the date of casting, the date of the measurement, the time of day, the temperature and other weather conditions (as directed by the Engineer) along with the measurement. </w:t>
      </w:r>
    </w:p>
    <w:p w:rsidR="003E2722" w:rsidRPr="003E2722" w:rsidRDefault="003E2722" w:rsidP="003E2722">
      <w:pPr>
        <w:autoSpaceDE w:val="0"/>
        <w:autoSpaceDN w:val="0"/>
        <w:adjustRightInd w:val="0"/>
        <w:spacing w:after="200"/>
        <w:ind w:left="360"/>
        <w:rPr>
          <w:rFonts w:eastAsia="TimesNewRomanPS" w:cs="Arial"/>
        </w:rPr>
      </w:pPr>
      <w:r w:rsidRPr="003E2722">
        <w:rPr>
          <w:rFonts w:eastAsia="TimesNewRomanPS" w:cs="Arial"/>
        </w:rPr>
        <w:t>The Contractor shall submit a camber management plan to the Engineer prior to fabrication indicating the method for controlling camber.  Units shall not be loaded before the 28-day compressive strength is achieved and no earlier than 7 days.  The Engineer will review the plan, and once found to be acceptable, the Contractor shall implement the plan if any of the thresholds below are exceeded:</w:t>
      </w:r>
    </w:p>
    <w:p w:rsidR="003E2722" w:rsidRPr="003E2722" w:rsidRDefault="003E2722" w:rsidP="003E2722">
      <w:pPr>
        <w:numPr>
          <w:ilvl w:val="0"/>
          <w:numId w:val="35"/>
        </w:numPr>
        <w:autoSpaceDE w:val="0"/>
        <w:autoSpaceDN w:val="0"/>
        <w:adjustRightInd w:val="0"/>
        <w:spacing w:after="200" w:line="276" w:lineRule="auto"/>
        <w:ind w:left="720"/>
        <w:jc w:val="left"/>
        <w:rPr>
          <w:rFonts w:eastAsia="TimesNewRomanPS" w:cs="Arial"/>
        </w:rPr>
      </w:pPr>
      <w:r w:rsidRPr="003E2722">
        <w:rPr>
          <w:rFonts w:eastAsia="TimesNewRomanPS" w:cs="Arial"/>
        </w:rPr>
        <w:t>75 percent of the design camber at erection on the Plans</w:t>
      </w:r>
    </w:p>
    <w:p w:rsidR="003E2722" w:rsidRPr="003E2722" w:rsidRDefault="003E2722" w:rsidP="003E2722">
      <w:pPr>
        <w:numPr>
          <w:ilvl w:val="0"/>
          <w:numId w:val="35"/>
        </w:numPr>
        <w:autoSpaceDE w:val="0"/>
        <w:autoSpaceDN w:val="0"/>
        <w:adjustRightInd w:val="0"/>
        <w:spacing w:after="200" w:line="276" w:lineRule="auto"/>
        <w:ind w:left="720"/>
        <w:jc w:val="left"/>
        <w:rPr>
          <w:rFonts w:eastAsia="TimesNewRomanPS" w:cs="Arial"/>
        </w:rPr>
      </w:pPr>
      <w:r w:rsidRPr="003E2722">
        <w:rPr>
          <w:rFonts w:eastAsia="TimesNewRomanPS" w:cs="Arial"/>
        </w:rPr>
        <w:t>75 percent of the allowable limit between adjacent beams, girders or slabs</w:t>
      </w:r>
    </w:p>
    <w:p w:rsidR="003E2722" w:rsidRPr="003E2722" w:rsidRDefault="003E2722" w:rsidP="003E2722">
      <w:pPr>
        <w:numPr>
          <w:ilvl w:val="0"/>
          <w:numId w:val="35"/>
        </w:numPr>
        <w:autoSpaceDE w:val="0"/>
        <w:autoSpaceDN w:val="0"/>
        <w:adjustRightInd w:val="0"/>
        <w:spacing w:after="200" w:line="276" w:lineRule="auto"/>
        <w:ind w:left="720"/>
        <w:jc w:val="left"/>
        <w:rPr>
          <w:rFonts w:eastAsia="TimesNewRomanPS" w:cs="Arial"/>
        </w:rPr>
      </w:pPr>
      <w:r w:rsidRPr="003E2722">
        <w:rPr>
          <w:rFonts w:eastAsia="TimesNewRomanPS" w:cs="Arial"/>
        </w:rPr>
        <w:lastRenderedPageBreak/>
        <w:t>3/4 inch difference between the high and low units in the same span (for slabs or box beams)</w:t>
      </w:r>
    </w:p>
    <w:p w:rsidR="003E2722" w:rsidRPr="003E2722" w:rsidRDefault="003E2722" w:rsidP="003E2722">
      <w:pPr>
        <w:autoSpaceDE w:val="0"/>
        <w:autoSpaceDN w:val="0"/>
        <w:adjustRightInd w:val="0"/>
        <w:spacing w:after="200"/>
        <w:ind w:left="360"/>
        <w:rPr>
          <w:rFonts w:eastAsia="TimesNewRomanPS" w:cs="Arial"/>
        </w:rPr>
      </w:pPr>
      <w:r w:rsidRPr="003E2722">
        <w:rPr>
          <w:rFonts w:eastAsia="TimesNewRomanPS" w:cs="Arial"/>
        </w:rPr>
        <w:t xml:space="preserve">The Contractor shall implement the camber management plan for any beams, girders or slabs that will be erected 120 days or more after detensioning.  Where a change in construction schedule occurs which will result in erection 120 days or more after detensioning, the Contractor shall implement the camber management plan. </w:t>
      </w:r>
    </w:p>
    <w:p w:rsidR="003E2722" w:rsidRPr="003E2722" w:rsidRDefault="003E2722" w:rsidP="003E2722">
      <w:pPr>
        <w:autoSpaceDE w:val="0"/>
        <w:autoSpaceDN w:val="0"/>
        <w:adjustRightInd w:val="0"/>
        <w:spacing w:after="200"/>
        <w:ind w:left="360"/>
        <w:rPr>
          <w:rFonts w:eastAsia="TimesNewRomanPS" w:cs="Arial"/>
        </w:rPr>
      </w:pPr>
      <w:r w:rsidRPr="003E2722">
        <w:rPr>
          <w:rFonts w:eastAsia="TimesNewRomanPS" w:cs="Arial"/>
        </w:rPr>
        <w:t>When a camber management plan is implemented, camber measurements shall be taken after loading the units.  Subsequent camber measurements can be taken in the loaded state.  Camber shall be measured within 3 days prior to shipping in an unloaded state.</w:t>
      </w:r>
    </w:p>
    <w:p w:rsidR="003E2722" w:rsidRPr="003E2722" w:rsidRDefault="003E2722" w:rsidP="003E2722">
      <w:pPr>
        <w:autoSpaceDE w:val="0"/>
        <w:autoSpaceDN w:val="0"/>
        <w:adjustRightInd w:val="0"/>
        <w:spacing w:after="200"/>
        <w:ind w:left="360"/>
        <w:rPr>
          <w:rFonts w:eastAsia="TimesNewRomanPS" w:cs="Arial"/>
        </w:rPr>
      </w:pPr>
      <w:r w:rsidRPr="003E2722">
        <w:rPr>
          <w:rFonts w:eastAsia="TimesNewRomanPS" w:cs="Arial"/>
        </w:rPr>
        <w:t>The Contractor may submit a request to delay the implementation of the camber management plan to the next scheduled camber measurement if documentation is submitted showing the camber growth is following an established camber development path that will not exceed the camber tolerance at erection under the current construction schedule.  If accepted by the Engineer, the Contractor shall implement the camber management plan at the next scheduled camber measurement unless a subsequent request is made and approved by the Engineer.</w:t>
      </w:r>
    </w:p>
    <w:p w:rsidR="003E2722" w:rsidRPr="003E2722" w:rsidRDefault="003E2722" w:rsidP="003E2722">
      <w:pPr>
        <w:autoSpaceDE w:val="0"/>
        <w:autoSpaceDN w:val="0"/>
        <w:adjustRightInd w:val="0"/>
        <w:spacing w:after="200"/>
        <w:ind w:left="360"/>
        <w:rPr>
          <w:rFonts w:eastAsia="TimesNewRomanPS" w:cs="Arial"/>
        </w:rPr>
      </w:pPr>
      <w:r w:rsidRPr="003E2722">
        <w:rPr>
          <w:rFonts w:eastAsia="TimesNewRomanPS" w:cs="Arial"/>
        </w:rPr>
        <w:t>No beam, girder or slab exceeding the camber tolerance at erection shall be shipped to the jobsite unless approved by the Engineer.</w:t>
      </w:r>
    </w:p>
    <w:p w:rsidR="003E2722" w:rsidRPr="003E2722" w:rsidRDefault="003E2722" w:rsidP="003E2722">
      <w:pPr>
        <w:autoSpaceDE w:val="0"/>
        <w:autoSpaceDN w:val="0"/>
        <w:adjustRightInd w:val="0"/>
        <w:spacing w:after="200"/>
        <w:ind w:left="360"/>
        <w:rPr>
          <w:rFonts w:eastAsia="TimesNewRomanPS" w:cs="Arial"/>
        </w:rPr>
      </w:pPr>
      <w:r w:rsidRPr="003E2722">
        <w:rPr>
          <w:rFonts w:eastAsia="TimesNewRomanPS" w:cs="Arial"/>
        </w:rPr>
        <w:t>All field welding, such as field welding of sole plates or other metallic components, shall be performed in accordance with Section 407. Coatings shall be repaired in accordance with Sections 233 and 411 as applicable. Payment for field welding, inspection, and coating shall be included in the price bid for other items.</w:t>
      </w:r>
    </w:p>
    <w:p w:rsidR="003E2722" w:rsidRPr="003E2722" w:rsidRDefault="003E2722" w:rsidP="003E2722">
      <w:pPr>
        <w:autoSpaceDE w:val="0"/>
        <w:autoSpaceDN w:val="0"/>
        <w:adjustRightInd w:val="0"/>
        <w:spacing w:after="200"/>
        <w:rPr>
          <w:rFonts w:eastAsia="TimesNewRomanPS" w:cs="Arial"/>
        </w:rPr>
      </w:pPr>
      <w:r w:rsidRPr="003E2722">
        <w:rPr>
          <w:rFonts w:eastAsiaTheme="minorHAnsi" w:cs="Arial"/>
          <w:b/>
          <w:bCs/>
        </w:rPr>
        <w:t>Section 405.06(a)</w:t>
      </w:r>
      <w:r>
        <w:rPr>
          <w:rFonts w:eastAsiaTheme="minorHAnsi" w:cs="Arial"/>
          <w:b/>
          <w:bCs/>
        </w:rPr>
        <w:t xml:space="preserve"> – </w:t>
      </w:r>
      <w:r w:rsidRPr="003E2722">
        <w:rPr>
          <w:rFonts w:eastAsiaTheme="minorHAnsi" w:cs="Arial"/>
          <w:b/>
          <w:bCs/>
        </w:rPr>
        <w:t>Precast Prestressed Concrete I-Beams and T-Beams</w:t>
      </w:r>
      <w:r w:rsidRPr="003E2722">
        <w:rPr>
          <w:rFonts w:eastAsiaTheme="minorHAnsi" w:cs="Arial"/>
          <w:bCs/>
        </w:rPr>
        <w:t xml:space="preserve"> is replaced by the following:</w:t>
      </w:r>
    </w:p>
    <w:p w:rsidR="003E2722" w:rsidRPr="003E2722" w:rsidRDefault="003E2722" w:rsidP="003E2722">
      <w:pPr>
        <w:autoSpaceDE w:val="0"/>
        <w:autoSpaceDN w:val="0"/>
        <w:adjustRightInd w:val="0"/>
        <w:spacing w:after="200" w:line="276" w:lineRule="auto"/>
        <w:ind w:left="360"/>
        <w:rPr>
          <w:rFonts w:eastAsia="TimesNewRomanPS" w:cs="Arial"/>
        </w:rPr>
      </w:pPr>
      <w:r w:rsidRPr="003E2722">
        <w:rPr>
          <w:rFonts w:eastAsiaTheme="minorHAnsi" w:cs="Arial"/>
          <w:b/>
          <w:bCs/>
        </w:rPr>
        <w:t>Precast Prestressed Concrete I-Beams and T-Beams:</w:t>
      </w:r>
    </w:p>
    <w:tbl>
      <w:tblPr>
        <w:tblStyle w:val="TableGrid1"/>
        <w:tblW w:w="7200" w:type="dxa"/>
        <w:tblInd w:w="19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3240"/>
      </w:tblGrid>
      <w:tr w:rsidR="003E2722" w:rsidRPr="003E2722" w:rsidTr="003E2722">
        <w:tc>
          <w:tcPr>
            <w:tcW w:w="3960" w:type="dxa"/>
            <w:tcBorders>
              <w:top w:val="single" w:sz="4" w:space="0" w:color="auto"/>
              <w:bottom w:val="single" w:sz="4" w:space="0" w:color="auto"/>
            </w:tcBorders>
          </w:tcPr>
          <w:p w:rsidR="003E2722" w:rsidRPr="003E2722" w:rsidRDefault="003E2722" w:rsidP="00987093">
            <w:pPr>
              <w:autoSpaceDE w:val="0"/>
              <w:autoSpaceDN w:val="0"/>
              <w:adjustRightInd w:val="0"/>
              <w:ind w:left="72" w:hanging="72"/>
              <w:contextualSpacing/>
              <w:rPr>
                <w:rFonts w:cs="Arial"/>
                <w:sz w:val="20"/>
                <w:szCs w:val="20"/>
              </w:rPr>
            </w:pPr>
            <w:r w:rsidRPr="003E2722">
              <w:rPr>
                <w:rFonts w:cs="Arial"/>
                <w:b/>
                <w:bCs/>
                <w:sz w:val="20"/>
                <w:szCs w:val="20"/>
              </w:rPr>
              <w:t>Characteristic</w:t>
            </w:r>
          </w:p>
        </w:tc>
        <w:tc>
          <w:tcPr>
            <w:tcW w:w="3240" w:type="dxa"/>
            <w:tcBorders>
              <w:top w:val="single" w:sz="4" w:space="0" w:color="auto"/>
              <w:bottom w:val="single" w:sz="4" w:space="0" w:color="auto"/>
            </w:tcBorders>
          </w:tcPr>
          <w:p w:rsidR="003E2722" w:rsidRPr="003E2722" w:rsidRDefault="003E2722" w:rsidP="003E2722">
            <w:pPr>
              <w:autoSpaceDE w:val="0"/>
              <w:autoSpaceDN w:val="0"/>
              <w:adjustRightInd w:val="0"/>
              <w:ind w:left="72" w:hanging="72"/>
              <w:contextualSpacing/>
              <w:rPr>
                <w:rFonts w:cs="Arial"/>
                <w:sz w:val="20"/>
                <w:szCs w:val="20"/>
              </w:rPr>
            </w:pPr>
            <w:r w:rsidRPr="003E2722">
              <w:rPr>
                <w:rFonts w:cs="Arial"/>
                <w:b/>
                <w:bCs/>
                <w:sz w:val="20"/>
                <w:szCs w:val="20"/>
              </w:rPr>
              <w:t>Values</w:t>
            </w:r>
          </w:p>
        </w:tc>
      </w:tr>
      <w:tr w:rsidR="003E2722" w:rsidRPr="003E2722" w:rsidTr="003E2722">
        <w:tc>
          <w:tcPr>
            <w:tcW w:w="3960" w:type="dxa"/>
            <w:tcBorders>
              <w:top w:val="single" w:sz="4" w:space="0" w:color="auto"/>
            </w:tcBorders>
          </w:tcPr>
          <w:p w:rsidR="003E2722" w:rsidRPr="003E2722" w:rsidRDefault="003E2722" w:rsidP="00987093">
            <w:pPr>
              <w:autoSpaceDE w:val="0"/>
              <w:autoSpaceDN w:val="0"/>
              <w:adjustRightInd w:val="0"/>
              <w:ind w:left="72" w:hanging="72"/>
              <w:contextualSpacing/>
              <w:rPr>
                <w:rFonts w:cs="Arial"/>
                <w:sz w:val="20"/>
                <w:szCs w:val="20"/>
              </w:rPr>
            </w:pPr>
            <w:r w:rsidRPr="003E2722">
              <w:rPr>
                <w:rFonts w:cs="Arial"/>
                <w:sz w:val="20"/>
                <w:szCs w:val="20"/>
              </w:rPr>
              <w:t>Depth (overall)</w:t>
            </w:r>
          </w:p>
        </w:tc>
        <w:tc>
          <w:tcPr>
            <w:tcW w:w="3240" w:type="dxa"/>
            <w:tcBorders>
              <w:top w:val="single" w:sz="4" w:space="0" w:color="auto"/>
            </w:tcBorders>
          </w:tcPr>
          <w:p w:rsidR="003E2722" w:rsidRPr="003E2722" w:rsidRDefault="003E2722" w:rsidP="003E2722">
            <w:pPr>
              <w:autoSpaceDE w:val="0"/>
              <w:autoSpaceDN w:val="0"/>
              <w:adjustRightInd w:val="0"/>
              <w:ind w:left="72" w:hanging="72"/>
              <w:contextualSpacing/>
              <w:rPr>
                <w:rFonts w:cs="Arial"/>
                <w:sz w:val="20"/>
                <w:szCs w:val="20"/>
              </w:rPr>
            </w:pPr>
            <w:r w:rsidRPr="003E2722">
              <w:rPr>
                <w:rFonts w:cs="Arial"/>
                <w:sz w:val="20"/>
                <w:szCs w:val="20"/>
              </w:rPr>
              <w:t>±1/4 inch</w:t>
            </w:r>
          </w:p>
        </w:tc>
      </w:tr>
      <w:tr w:rsidR="003E2722" w:rsidRPr="003E2722" w:rsidTr="003E2722">
        <w:tc>
          <w:tcPr>
            <w:tcW w:w="3960" w:type="dxa"/>
          </w:tcPr>
          <w:p w:rsidR="003E2722" w:rsidRPr="003E2722" w:rsidRDefault="003E2722" w:rsidP="00987093">
            <w:pPr>
              <w:autoSpaceDE w:val="0"/>
              <w:autoSpaceDN w:val="0"/>
              <w:adjustRightInd w:val="0"/>
              <w:ind w:left="72" w:hanging="72"/>
              <w:contextualSpacing/>
              <w:rPr>
                <w:rFonts w:cs="Arial"/>
                <w:sz w:val="20"/>
                <w:szCs w:val="20"/>
              </w:rPr>
            </w:pPr>
            <w:r w:rsidRPr="003E2722">
              <w:rPr>
                <w:rFonts w:cs="Arial"/>
                <w:sz w:val="20"/>
                <w:szCs w:val="20"/>
              </w:rPr>
              <w:t>Width (flanges and fillets)</w:t>
            </w:r>
          </w:p>
        </w:tc>
        <w:tc>
          <w:tcPr>
            <w:tcW w:w="3240" w:type="dxa"/>
          </w:tcPr>
          <w:p w:rsidR="003E2722" w:rsidRPr="003E2722" w:rsidRDefault="003E2722" w:rsidP="003E2722">
            <w:pPr>
              <w:autoSpaceDE w:val="0"/>
              <w:autoSpaceDN w:val="0"/>
              <w:adjustRightInd w:val="0"/>
              <w:ind w:left="72" w:hanging="72"/>
              <w:contextualSpacing/>
              <w:rPr>
                <w:rFonts w:cs="Arial"/>
                <w:sz w:val="20"/>
                <w:szCs w:val="20"/>
              </w:rPr>
            </w:pPr>
            <w:r w:rsidRPr="003E2722">
              <w:rPr>
                <w:rFonts w:cs="Arial"/>
                <w:sz w:val="20"/>
                <w:szCs w:val="20"/>
              </w:rPr>
              <w:t>±1/4 inch</w:t>
            </w:r>
          </w:p>
        </w:tc>
      </w:tr>
      <w:tr w:rsidR="003E2722" w:rsidRPr="003E2722" w:rsidTr="003E2722">
        <w:tc>
          <w:tcPr>
            <w:tcW w:w="3960" w:type="dxa"/>
          </w:tcPr>
          <w:p w:rsidR="003E2722" w:rsidRPr="003E2722" w:rsidRDefault="003E2722" w:rsidP="00987093">
            <w:pPr>
              <w:autoSpaceDE w:val="0"/>
              <w:autoSpaceDN w:val="0"/>
              <w:adjustRightInd w:val="0"/>
              <w:ind w:left="72" w:hanging="72"/>
              <w:contextualSpacing/>
              <w:rPr>
                <w:rFonts w:cs="Arial"/>
                <w:sz w:val="20"/>
                <w:szCs w:val="20"/>
              </w:rPr>
            </w:pPr>
            <w:r w:rsidRPr="003E2722">
              <w:rPr>
                <w:rFonts w:cs="Arial"/>
                <w:sz w:val="20"/>
                <w:szCs w:val="20"/>
              </w:rPr>
              <w:t>Width (web)</w:t>
            </w:r>
          </w:p>
        </w:tc>
        <w:tc>
          <w:tcPr>
            <w:tcW w:w="3240" w:type="dxa"/>
          </w:tcPr>
          <w:p w:rsidR="003E2722" w:rsidRPr="003E2722" w:rsidRDefault="003E2722" w:rsidP="003E2722">
            <w:pPr>
              <w:autoSpaceDE w:val="0"/>
              <w:autoSpaceDN w:val="0"/>
              <w:adjustRightInd w:val="0"/>
              <w:ind w:left="72" w:hanging="72"/>
              <w:contextualSpacing/>
              <w:rPr>
                <w:rFonts w:cs="Arial"/>
                <w:sz w:val="20"/>
                <w:szCs w:val="20"/>
              </w:rPr>
            </w:pPr>
            <w:r w:rsidRPr="003E2722">
              <w:rPr>
                <w:rFonts w:cs="Arial"/>
                <w:sz w:val="20"/>
                <w:szCs w:val="20"/>
              </w:rPr>
              <w:t>±1/4 inch</w:t>
            </w:r>
          </w:p>
        </w:tc>
      </w:tr>
      <w:tr w:rsidR="003E2722" w:rsidRPr="003E2722" w:rsidTr="003E2722">
        <w:tc>
          <w:tcPr>
            <w:tcW w:w="3960" w:type="dxa"/>
          </w:tcPr>
          <w:p w:rsidR="003E2722" w:rsidRPr="003E2722" w:rsidRDefault="003E2722" w:rsidP="00987093">
            <w:pPr>
              <w:autoSpaceDE w:val="0"/>
              <w:autoSpaceDN w:val="0"/>
              <w:adjustRightInd w:val="0"/>
              <w:ind w:left="72" w:hanging="72"/>
              <w:contextualSpacing/>
              <w:rPr>
                <w:rFonts w:cs="Arial"/>
                <w:sz w:val="20"/>
                <w:szCs w:val="20"/>
              </w:rPr>
            </w:pPr>
            <w:r w:rsidRPr="003E2722">
              <w:rPr>
                <w:rFonts w:cs="Arial"/>
                <w:sz w:val="20"/>
                <w:szCs w:val="20"/>
              </w:rPr>
              <w:t>Length of beam</w:t>
            </w:r>
          </w:p>
        </w:tc>
        <w:tc>
          <w:tcPr>
            <w:tcW w:w="3240" w:type="dxa"/>
          </w:tcPr>
          <w:p w:rsidR="003E2722" w:rsidRPr="003E2722" w:rsidRDefault="003E2722" w:rsidP="003E2722">
            <w:pPr>
              <w:autoSpaceDE w:val="0"/>
              <w:autoSpaceDN w:val="0"/>
              <w:adjustRightInd w:val="0"/>
              <w:ind w:left="72" w:hanging="72"/>
              <w:contextualSpacing/>
              <w:rPr>
                <w:rFonts w:cs="Arial"/>
                <w:sz w:val="20"/>
                <w:szCs w:val="20"/>
              </w:rPr>
            </w:pPr>
            <w:r w:rsidRPr="003E2722">
              <w:rPr>
                <w:rFonts w:cs="Arial"/>
                <w:sz w:val="20"/>
                <w:szCs w:val="20"/>
              </w:rPr>
              <w:t>±1/8 inch/10 ft or 1/2 inch, whichever is greater</w:t>
            </w:r>
          </w:p>
        </w:tc>
      </w:tr>
      <w:tr w:rsidR="003E2722" w:rsidRPr="003E2722" w:rsidTr="003E2722">
        <w:tc>
          <w:tcPr>
            <w:tcW w:w="3960" w:type="dxa"/>
          </w:tcPr>
          <w:p w:rsidR="003E2722" w:rsidRPr="003E2722" w:rsidRDefault="003E2722" w:rsidP="00987093">
            <w:pPr>
              <w:autoSpaceDE w:val="0"/>
              <w:autoSpaceDN w:val="0"/>
              <w:adjustRightInd w:val="0"/>
              <w:ind w:left="72" w:hanging="72"/>
              <w:contextualSpacing/>
              <w:rPr>
                <w:rFonts w:cs="Arial"/>
                <w:sz w:val="20"/>
                <w:szCs w:val="20"/>
              </w:rPr>
            </w:pPr>
            <w:r w:rsidRPr="003E2722">
              <w:rPr>
                <w:rFonts w:cs="Arial"/>
                <w:sz w:val="20"/>
                <w:szCs w:val="20"/>
              </w:rPr>
              <w:t>Exposed beam ends (deviation from square or designated skew)</w:t>
            </w:r>
          </w:p>
        </w:tc>
        <w:tc>
          <w:tcPr>
            <w:tcW w:w="3240" w:type="dxa"/>
          </w:tcPr>
          <w:p w:rsidR="003E2722" w:rsidRPr="003E2722" w:rsidRDefault="003E2722" w:rsidP="003E2722">
            <w:pPr>
              <w:autoSpaceDE w:val="0"/>
              <w:autoSpaceDN w:val="0"/>
              <w:adjustRightInd w:val="0"/>
              <w:ind w:left="72" w:hanging="72"/>
              <w:contextualSpacing/>
              <w:rPr>
                <w:rFonts w:cs="Arial"/>
                <w:sz w:val="20"/>
                <w:szCs w:val="20"/>
              </w:rPr>
            </w:pPr>
            <w:r w:rsidRPr="003E2722">
              <w:rPr>
                <w:rFonts w:cs="Arial"/>
                <w:sz w:val="20"/>
                <w:szCs w:val="20"/>
              </w:rPr>
              <w:t>Horizontal ±1/4 inch, vetical ±1/8 inch/ft of beam height</w:t>
            </w:r>
          </w:p>
        </w:tc>
      </w:tr>
      <w:tr w:rsidR="003E2722" w:rsidRPr="003E2722" w:rsidTr="003E2722">
        <w:tc>
          <w:tcPr>
            <w:tcW w:w="3960" w:type="dxa"/>
          </w:tcPr>
          <w:p w:rsidR="003E2722" w:rsidRPr="003E2722" w:rsidRDefault="003E2722" w:rsidP="00987093">
            <w:pPr>
              <w:autoSpaceDE w:val="0"/>
              <w:autoSpaceDN w:val="0"/>
              <w:adjustRightInd w:val="0"/>
              <w:ind w:left="72" w:hanging="72"/>
              <w:contextualSpacing/>
              <w:rPr>
                <w:rFonts w:cs="Arial"/>
                <w:sz w:val="20"/>
                <w:szCs w:val="20"/>
              </w:rPr>
            </w:pPr>
            <w:r w:rsidRPr="003E2722">
              <w:rPr>
                <w:rFonts w:cs="Arial"/>
                <w:sz w:val="20"/>
                <w:szCs w:val="20"/>
              </w:rPr>
              <w:t>Side inserts (spacing between centers of inserts and from centers of inserts to ends of beams)</w:t>
            </w:r>
          </w:p>
        </w:tc>
        <w:tc>
          <w:tcPr>
            <w:tcW w:w="3240" w:type="dxa"/>
          </w:tcPr>
          <w:p w:rsidR="003E2722" w:rsidRPr="003E2722" w:rsidRDefault="003E2722" w:rsidP="003E2722">
            <w:pPr>
              <w:autoSpaceDE w:val="0"/>
              <w:autoSpaceDN w:val="0"/>
              <w:adjustRightInd w:val="0"/>
              <w:ind w:left="72" w:hanging="72"/>
              <w:contextualSpacing/>
              <w:rPr>
                <w:rFonts w:cs="Arial"/>
                <w:sz w:val="20"/>
                <w:szCs w:val="20"/>
              </w:rPr>
            </w:pPr>
            <w:r w:rsidRPr="003E2722">
              <w:rPr>
                <w:rFonts w:cs="Arial"/>
                <w:sz w:val="20"/>
                <w:szCs w:val="20"/>
              </w:rPr>
              <w:t>±1/2 inch</w:t>
            </w:r>
          </w:p>
        </w:tc>
      </w:tr>
      <w:tr w:rsidR="003E2722" w:rsidRPr="003E2722" w:rsidTr="003E2722">
        <w:tc>
          <w:tcPr>
            <w:tcW w:w="3960" w:type="dxa"/>
          </w:tcPr>
          <w:p w:rsidR="003E2722" w:rsidRPr="003E2722" w:rsidRDefault="003E2722" w:rsidP="00987093">
            <w:pPr>
              <w:autoSpaceDE w:val="0"/>
              <w:autoSpaceDN w:val="0"/>
              <w:adjustRightInd w:val="0"/>
              <w:ind w:left="72" w:hanging="72"/>
              <w:contextualSpacing/>
              <w:rPr>
                <w:rFonts w:cs="Arial"/>
                <w:sz w:val="20"/>
                <w:szCs w:val="20"/>
              </w:rPr>
            </w:pPr>
            <w:r w:rsidRPr="003E2722">
              <w:rPr>
                <w:rFonts w:cs="Arial"/>
                <w:sz w:val="20"/>
                <w:szCs w:val="20"/>
              </w:rPr>
              <w:lastRenderedPageBreak/>
              <w:t>Bearing plate (spacing from centers of bearing plates to ends of beams)</w:t>
            </w:r>
          </w:p>
        </w:tc>
        <w:tc>
          <w:tcPr>
            <w:tcW w:w="3240" w:type="dxa"/>
          </w:tcPr>
          <w:p w:rsidR="003E2722" w:rsidRPr="003E2722" w:rsidRDefault="003E2722" w:rsidP="003E2722">
            <w:pPr>
              <w:autoSpaceDE w:val="0"/>
              <w:autoSpaceDN w:val="0"/>
              <w:adjustRightInd w:val="0"/>
              <w:ind w:left="72" w:hanging="72"/>
              <w:contextualSpacing/>
              <w:rPr>
                <w:rFonts w:cs="Arial"/>
                <w:sz w:val="20"/>
                <w:szCs w:val="20"/>
              </w:rPr>
            </w:pPr>
            <w:r w:rsidRPr="003E2722">
              <w:rPr>
                <w:rFonts w:cs="Arial"/>
                <w:sz w:val="20"/>
                <w:szCs w:val="20"/>
              </w:rPr>
              <w:t>±1/2 inch</w:t>
            </w:r>
          </w:p>
        </w:tc>
      </w:tr>
      <w:tr w:rsidR="003E2722" w:rsidRPr="003E2722" w:rsidTr="003E2722">
        <w:tc>
          <w:tcPr>
            <w:tcW w:w="3960" w:type="dxa"/>
          </w:tcPr>
          <w:p w:rsidR="003E2722" w:rsidRPr="003E2722" w:rsidRDefault="003E2722" w:rsidP="00987093">
            <w:pPr>
              <w:autoSpaceDE w:val="0"/>
              <w:autoSpaceDN w:val="0"/>
              <w:adjustRightInd w:val="0"/>
              <w:ind w:left="72" w:hanging="72"/>
              <w:contextualSpacing/>
              <w:rPr>
                <w:rFonts w:cs="Arial"/>
                <w:sz w:val="20"/>
                <w:szCs w:val="20"/>
              </w:rPr>
            </w:pPr>
            <w:r w:rsidRPr="003E2722">
              <w:rPr>
                <w:rFonts w:cs="Arial"/>
                <w:sz w:val="20"/>
                <w:szCs w:val="20"/>
              </w:rPr>
              <w:t>Stirrup bars (projection above top of beam)</w:t>
            </w:r>
          </w:p>
        </w:tc>
        <w:tc>
          <w:tcPr>
            <w:tcW w:w="3240" w:type="dxa"/>
          </w:tcPr>
          <w:p w:rsidR="003E2722" w:rsidRPr="003E2722" w:rsidRDefault="003E2722" w:rsidP="003E2722">
            <w:pPr>
              <w:autoSpaceDE w:val="0"/>
              <w:autoSpaceDN w:val="0"/>
              <w:adjustRightInd w:val="0"/>
              <w:ind w:left="72" w:hanging="72"/>
              <w:contextualSpacing/>
              <w:rPr>
                <w:rFonts w:cs="Arial"/>
                <w:sz w:val="20"/>
                <w:szCs w:val="20"/>
              </w:rPr>
            </w:pPr>
            <w:r w:rsidRPr="003E2722">
              <w:rPr>
                <w:rFonts w:cs="Arial"/>
                <w:sz w:val="20"/>
                <w:szCs w:val="20"/>
              </w:rPr>
              <w:t>±3/4 inch</w:t>
            </w:r>
          </w:p>
        </w:tc>
      </w:tr>
      <w:tr w:rsidR="003E2722" w:rsidRPr="003E2722" w:rsidTr="003E2722">
        <w:tc>
          <w:tcPr>
            <w:tcW w:w="3960" w:type="dxa"/>
          </w:tcPr>
          <w:p w:rsidR="003E2722" w:rsidRPr="003E2722" w:rsidRDefault="003E2722" w:rsidP="00987093">
            <w:pPr>
              <w:autoSpaceDE w:val="0"/>
              <w:autoSpaceDN w:val="0"/>
              <w:adjustRightInd w:val="0"/>
              <w:ind w:left="72" w:hanging="72"/>
              <w:contextualSpacing/>
              <w:rPr>
                <w:rFonts w:cs="Arial"/>
                <w:sz w:val="20"/>
                <w:szCs w:val="20"/>
              </w:rPr>
            </w:pPr>
            <w:r w:rsidRPr="003E2722">
              <w:rPr>
                <w:rFonts w:cs="Arial"/>
                <w:sz w:val="20"/>
                <w:szCs w:val="20"/>
              </w:rPr>
              <w:t>Stirrup bars (longitudinal spacing)</w:t>
            </w:r>
          </w:p>
        </w:tc>
        <w:tc>
          <w:tcPr>
            <w:tcW w:w="3240" w:type="dxa"/>
          </w:tcPr>
          <w:p w:rsidR="003E2722" w:rsidRPr="003E2722" w:rsidRDefault="003E2722" w:rsidP="003E2722">
            <w:pPr>
              <w:autoSpaceDE w:val="0"/>
              <w:autoSpaceDN w:val="0"/>
              <w:adjustRightInd w:val="0"/>
              <w:ind w:left="72" w:hanging="72"/>
              <w:contextualSpacing/>
              <w:rPr>
                <w:rFonts w:cs="Arial"/>
                <w:sz w:val="20"/>
                <w:szCs w:val="20"/>
              </w:rPr>
            </w:pPr>
            <w:r w:rsidRPr="003E2722">
              <w:rPr>
                <w:rFonts w:cs="Arial"/>
                <w:sz w:val="20"/>
                <w:szCs w:val="20"/>
              </w:rPr>
              <w:t>±1 inch</w:t>
            </w:r>
          </w:p>
        </w:tc>
      </w:tr>
      <w:tr w:rsidR="003E2722" w:rsidRPr="003E2722" w:rsidTr="003E2722">
        <w:tc>
          <w:tcPr>
            <w:tcW w:w="3960" w:type="dxa"/>
          </w:tcPr>
          <w:p w:rsidR="003E2722" w:rsidRPr="003E2722" w:rsidRDefault="003E2722" w:rsidP="00987093">
            <w:pPr>
              <w:autoSpaceDE w:val="0"/>
              <w:autoSpaceDN w:val="0"/>
              <w:adjustRightInd w:val="0"/>
              <w:ind w:left="72" w:hanging="72"/>
              <w:contextualSpacing/>
              <w:rPr>
                <w:rFonts w:cs="Arial"/>
                <w:sz w:val="20"/>
                <w:szCs w:val="20"/>
              </w:rPr>
            </w:pPr>
            <w:r w:rsidRPr="003E2722">
              <w:rPr>
                <w:rFonts w:cs="Arial"/>
                <w:sz w:val="20"/>
                <w:szCs w:val="20"/>
              </w:rPr>
              <w:t>Horizontal alignment (deviation from straight line parallel to centerline of beam)</w:t>
            </w:r>
          </w:p>
        </w:tc>
        <w:tc>
          <w:tcPr>
            <w:tcW w:w="3240" w:type="dxa"/>
          </w:tcPr>
          <w:p w:rsidR="003E2722" w:rsidRPr="003E2722" w:rsidRDefault="003E2722" w:rsidP="003E2722">
            <w:pPr>
              <w:autoSpaceDE w:val="0"/>
              <w:autoSpaceDN w:val="0"/>
              <w:adjustRightInd w:val="0"/>
              <w:ind w:left="72" w:hanging="72"/>
              <w:contextualSpacing/>
              <w:rPr>
                <w:rFonts w:cs="Arial"/>
                <w:sz w:val="20"/>
                <w:szCs w:val="20"/>
              </w:rPr>
            </w:pPr>
            <w:r w:rsidRPr="003E2722">
              <w:rPr>
                <w:rFonts w:cs="Arial"/>
                <w:sz w:val="20"/>
                <w:szCs w:val="20"/>
              </w:rPr>
              <w:t>Max. 1/8 inch/10 ft</w:t>
            </w:r>
          </w:p>
        </w:tc>
      </w:tr>
      <w:tr w:rsidR="003E2722" w:rsidRPr="003E2722" w:rsidTr="003E2722">
        <w:tc>
          <w:tcPr>
            <w:tcW w:w="3960" w:type="dxa"/>
          </w:tcPr>
          <w:p w:rsidR="003E2722" w:rsidRPr="003E2722" w:rsidRDefault="003E2722" w:rsidP="00987093">
            <w:pPr>
              <w:autoSpaceDE w:val="0"/>
              <w:autoSpaceDN w:val="0"/>
              <w:adjustRightInd w:val="0"/>
              <w:ind w:left="72" w:hanging="72"/>
              <w:contextualSpacing/>
              <w:rPr>
                <w:rFonts w:cs="Arial"/>
                <w:sz w:val="20"/>
                <w:szCs w:val="20"/>
              </w:rPr>
            </w:pPr>
            <w:r w:rsidRPr="003E2722">
              <w:rPr>
                <w:rFonts w:cs="Arial"/>
                <w:sz w:val="20"/>
                <w:szCs w:val="20"/>
              </w:rPr>
              <w:t>Camber differential between adjacent beams of same type and strand pattern</w:t>
            </w:r>
          </w:p>
        </w:tc>
        <w:tc>
          <w:tcPr>
            <w:tcW w:w="3240" w:type="dxa"/>
          </w:tcPr>
          <w:p w:rsidR="003E2722" w:rsidRPr="003E2722" w:rsidRDefault="003E2722" w:rsidP="003E2722">
            <w:pPr>
              <w:autoSpaceDE w:val="0"/>
              <w:autoSpaceDN w:val="0"/>
              <w:adjustRightInd w:val="0"/>
              <w:ind w:left="72" w:hanging="72"/>
              <w:rPr>
                <w:rFonts w:cs="Arial"/>
                <w:sz w:val="20"/>
                <w:szCs w:val="20"/>
              </w:rPr>
            </w:pPr>
            <w:r w:rsidRPr="003E2722">
              <w:rPr>
                <w:rFonts w:cs="Arial"/>
                <w:sz w:val="20"/>
                <w:szCs w:val="20"/>
              </w:rPr>
              <w:t>1/8 inch/10 ft or max. 1/2 inch(at time of erection)</w:t>
            </w:r>
          </w:p>
        </w:tc>
      </w:tr>
      <w:tr w:rsidR="003E2722" w:rsidRPr="003E2722" w:rsidTr="003E2722">
        <w:tc>
          <w:tcPr>
            <w:tcW w:w="3960" w:type="dxa"/>
          </w:tcPr>
          <w:p w:rsidR="003E2722" w:rsidRPr="003E2722" w:rsidRDefault="003E2722" w:rsidP="00987093">
            <w:pPr>
              <w:autoSpaceDE w:val="0"/>
              <w:autoSpaceDN w:val="0"/>
              <w:adjustRightInd w:val="0"/>
              <w:ind w:left="72" w:hanging="72"/>
              <w:contextualSpacing/>
              <w:rPr>
                <w:rFonts w:cs="Arial"/>
                <w:sz w:val="20"/>
                <w:szCs w:val="20"/>
              </w:rPr>
            </w:pPr>
            <w:r w:rsidRPr="003E2722">
              <w:rPr>
                <w:rFonts w:cs="Arial"/>
                <w:sz w:val="20"/>
                <w:szCs w:val="20"/>
              </w:rPr>
              <w:t>Camber differential from design camber at erection on plans</w:t>
            </w:r>
          </w:p>
        </w:tc>
        <w:tc>
          <w:tcPr>
            <w:tcW w:w="3240" w:type="dxa"/>
          </w:tcPr>
          <w:p w:rsidR="003E2722" w:rsidRPr="003E2722" w:rsidRDefault="003E2722" w:rsidP="003E2722">
            <w:pPr>
              <w:autoSpaceDE w:val="0"/>
              <w:autoSpaceDN w:val="0"/>
              <w:adjustRightInd w:val="0"/>
              <w:ind w:left="72" w:hanging="72"/>
              <w:rPr>
                <w:rFonts w:cs="Arial"/>
                <w:sz w:val="20"/>
                <w:szCs w:val="20"/>
              </w:rPr>
            </w:pPr>
            <w:r w:rsidRPr="003E2722">
              <w:rPr>
                <w:rFonts w:cs="Arial"/>
                <w:sz w:val="20"/>
                <w:szCs w:val="20"/>
              </w:rPr>
              <w:t>+30% to -50% (at time of erection)</w:t>
            </w:r>
          </w:p>
        </w:tc>
      </w:tr>
      <w:tr w:rsidR="003E2722" w:rsidRPr="003E2722" w:rsidTr="003E2722">
        <w:tc>
          <w:tcPr>
            <w:tcW w:w="3960" w:type="dxa"/>
          </w:tcPr>
          <w:p w:rsidR="003E2722" w:rsidRPr="003E2722" w:rsidRDefault="003E2722" w:rsidP="00987093">
            <w:pPr>
              <w:autoSpaceDE w:val="0"/>
              <w:autoSpaceDN w:val="0"/>
              <w:adjustRightInd w:val="0"/>
              <w:ind w:left="72" w:hanging="72"/>
              <w:contextualSpacing/>
              <w:rPr>
                <w:rFonts w:cs="Arial"/>
                <w:sz w:val="20"/>
                <w:szCs w:val="20"/>
              </w:rPr>
            </w:pPr>
            <w:r w:rsidRPr="003E2722">
              <w:rPr>
                <w:rFonts w:cs="Arial"/>
                <w:sz w:val="20"/>
                <w:szCs w:val="20"/>
              </w:rPr>
              <w:t>Center of gravity of strand group</w:t>
            </w:r>
          </w:p>
        </w:tc>
        <w:tc>
          <w:tcPr>
            <w:tcW w:w="3240" w:type="dxa"/>
          </w:tcPr>
          <w:p w:rsidR="003E2722" w:rsidRPr="003E2722" w:rsidRDefault="003E2722" w:rsidP="003E2722">
            <w:pPr>
              <w:autoSpaceDE w:val="0"/>
              <w:autoSpaceDN w:val="0"/>
              <w:adjustRightInd w:val="0"/>
              <w:ind w:left="72" w:hanging="72"/>
              <w:rPr>
                <w:rFonts w:cs="Arial"/>
                <w:sz w:val="20"/>
                <w:szCs w:val="20"/>
              </w:rPr>
            </w:pPr>
            <w:r w:rsidRPr="003E2722">
              <w:rPr>
                <w:rFonts w:cs="Arial"/>
                <w:sz w:val="20"/>
                <w:szCs w:val="20"/>
              </w:rPr>
              <w:t>±1/4 inch</w:t>
            </w:r>
          </w:p>
        </w:tc>
      </w:tr>
      <w:tr w:rsidR="003E2722" w:rsidRPr="003E2722" w:rsidTr="003E2722">
        <w:tc>
          <w:tcPr>
            <w:tcW w:w="3960" w:type="dxa"/>
          </w:tcPr>
          <w:p w:rsidR="003E2722" w:rsidRPr="003E2722" w:rsidRDefault="003E2722" w:rsidP="00987093">
            <w:pPr>
              <w:autoSpaceDE w:val="0"/>
              <w:autoSpaceDN w:val="0"/>
              <w:adjustRightInd w:val="0"/>
              <w:ind w:left="72" w:hanging="72"/>
              <w:contextualSpacing/>
              <w:rPr>
                <w:rFonts w:cs="Arial"/>
                <w:sz w:val="20"/>
                <w:szCs w:val="20"/>
              </w:rPr>
            </w:pPr>
            <w:r w:rsidRPr="003E2722">
              <w:rPr>
                <w:rFonts w:cs="Arial"/>
                <w:sz w:val="20"/>
                <w:szCs w:val="20"/>
              </w:rPr>
              <w:t>Center of gravity of depressed strand group at end of beam</w:t>
            </w:r>
          </w:p>
        </w:tc>
        <w:tc>
          <w:tcPr>
            <w:tcW w:w="3240" w:type="dxa"/>
          </w:tcPr>
          <w:p w:rsidR="003E2722" w:rsidRPr="003E2722" w:rsidRDefault="003E2722" w:rsidP="003E2722">
            <w:pPr>
              <w:autoSpaceDE w:val="0"/>
              <w:autoSpaceDN w:val="0"/>
              <w:adjustRightInd w:val="0"/>
              <w:ind w:left="72" w:hanging="72"/>
              <w:rPr>
                <w:rFonts w:cs="Arial"/>
                <w:sz w:val="20"/>
                <w:szCs w:val="20"/>
              </w:rPr>
            </w:pPr>
            <w:r w:rsidRPr="003E2722">
              <w:rPr>
                <w:rFonts w:cs="Arial"/>
                <w:sz w:val="20"/>
                <w:szCs w:val="20"/>
              </w:rPr>
              <w:t>±1/4 inch</w:t>
            </w:r>
          </w:p>
        </w:tc>
      </w:tr>
      <w:tr w:rsidR="003E2722" w:rsidRPr="003E2722" w:rsidTr="003E2722">
        <w:tc>
          <w:tcPr>
            <w:tcW w:w="3960" w:type="dxa"/>
          </w:tcPr>
          <w:p w:rsidR="003E2722" w:rsidRPr="003E2722" w:rsidRDefault="003E2722" w:rsidP="00987093">
            <w:pPr>
              <w:autoSpaceDE w:val="0"/>
              <w:autoSpaceDN w:val="0"/>
              <w:adjustRightInd w:val="0"/>
              <w:ind w:left="72" w:hanging="72"/>
              <w:contextualSpacing/>
              <w:rPr>
                <w:rFonts w:cs="Arial"/>
                <w:sz w:val="20"/>
                <w:szCs w:val="20"/>
              </w:rPr>
            </w:pPr>
            <w:r w:rsidRPr="003E2722">
              <w:rPr>
                <w:rFonts w:cs="Arial"/>
                <w:sz w:val="20"/>
                <w:szCs w:val="20"/>
              </w:rPr>
              <w:t>Position of hold-down points for depressed strands</w:t>
            </w:r>
          </w:p>
        </w:tc>
        <w:tc>
          <w:tcPr>
            <w:tcW w:w="3240" w:type="dxa"/>
          </w:tcPr>
          <w:p w:rsidR="003E2722" w:rsidRPr="003E2722" w:rsidRDefault="003E2722" w:rsidP="003E2722">
            <w:pPr>
              <w:autoSpaceDE w:val="0"/>
              <w:autoSpaceDN w:val="0"/>
              <w:adjustRightInd w:val="0"/>
              <w:ind w:left="72" w:hanging="72"/>
              <w:rPr>
                <w:rFonts w:cs="Arial"/>
                <w:sz w:val="20"/>
                <w:szCs w:val="20"/>
              </w:rPr>
            </w:pPr>
            <w:r w:rsidRPr="003E2722">
              <w:rPr>
                <w:rFonts w:cs="Arial"/>
                <w:sz w:val="20"/>
                <w:szCs w:val="20"/>
              </w:rPr>
              <w:t>±6 inches</w:t>
            </w:r>
          </w:p>
        </w:tc>
      </w:tr>
      <w:tr w:rsidR="003E2722" w:rsidRPr="003E2722" w:rsidTr="003E2722">
        <w:tc>
          <w:tcPr>
            <w:tcW w:w="3960" w:type="dxa"/>
          </w:tcPr>
          <w:p w:rsidR="003E2722" w:rsidRPr="003E2722" w:rsidRDefault="003E2722" w:rsidP="00987093">
            <w:pPr>
              <w:autoSpaceDE w:val="0"/>
              <w:autoSpaceDN w:val="0"/>
              <w:adjustRightInd w:val="0"/>
              <w:ind w:left="72" w:hanging="72"/>
              <w:contextualSpacing/>
              <w:rPr>
                <w:rFonts w:cs="Arial"/>
                <w:sz w:val="20"/>
                <w:szCs w:val="20"/>
              </w:rPr>
            </w:pPr>
            <w:r w:rsidRPr="003E2722">
              <w:rPr>
                <w:rFonts w:cs="Arial"/>
                <w:sz w:val="20"/>
                <w:szCs w:val="20"/>
              </w:rPr>
              <w:t>Position of handling devices</w:t>
            </w:r>
          </w:p>
        </w:tc>
        <w:tc>
          <w:tcPr>
            <w:tcW w:w="3240" w:type="dxa"/>
          </w:tcPr>
          <w:p w:rsidR="003E2722" w:rsidRPr="003E2722" w:rsidRDefault="003E2722" w:rsidP="003E2722">
            <w:pPr>
              <w:autoSpaceDE w:val="0"/>
              <w:autoSpaceDN w:val="0"/>
              <w:adjustRightInd w:val="0"/>
              <w:ind w:left="72" w:hanging="72"/>
              <w:rPr>
                <w:rFonts w:cs="Arial"/>
                <w:sz w:val="20"/>
                <w:szCs w:val="20"/>
              </w:rPr>
            </w:pPr>
            <w:r w:rsidRPr="003E2722">
              <w:rPr>
                <w:rFonts w:cs="Arial"/>
                <w:sz w:val="20"/>
                <w:szCs w:val="20"/>
              </w:rPr>
              <w:t>±6 inches</w:t>
            </w:r>
          </w:p>
        </w:tc>
      </w:tr>
    </w:tbl>
    <w:p w:rsidR="003E2722" w:rsidRPr="003E2722" w:rsidRDefault="003E2722" w:rsidP="003E2722">
      <w:pPr>
        <w:autoSpaceDE w:val="0"/>
        <w:autoSpaceDN w:val="0"/>
        <w:adjustRightInd w:val="0"/>
        <w:rPr>
          <w:rFonts w:eastAsia="TimesNewRomanPS" w:cs="Arial"/>
        </w:rPr>
      </w:pPr>
    </w:p>
    <w:p w:rsidR="003E2722" w:rsidRPr="003E2722" w:rsidRDefault="003E2722" w:rsidP="003E2722">
      <w:pPr>
        <w:autoSpaceDE w:val="0"/>
        <w:autoSpaceDN w:val="0"/>
        <w:adjustRightInd w:val="0"/>
        <w:spacing w:after="200" w:line="276" w:lineRule="auto"/>
        <w:rPr>
          <w:rFonts w:eastAsiaTheme="minorHAnsi" w:cs="Arial"/>
          <w:b/>
          <w:bCs/>
        </w:rPr>
      </w:pPr>
      <w:r>
        <w:rPr>
          <w:rFonts w:eastAsiaTheme="minorHAnsi" w:cs="Arial"/>
          <w:b/>
          <w:bCs/>
        </w:rPr>
        <w:t xml:space="preserve">Section 405.06(b) – </w:t>
      </w:r>
      <w:r w:rsidRPr="003E2722">
        <w:rPr>
          <w:rFonts w:eastAsiaTheme="minorHAnsi" w:cs="Arial"/>
          <w:b/>
          <w:bCs/>
        </w:rPr>
        <w:t>Precast Prestressed Concrete Box Beams and Flat Slabs</w:t>
      </w:r>
      <w:r w:rsidRPr="003E2722">
        <w:rPr>
          <w:rFonts w:eastAsiaTheme="minorHAnsi" w:cs="Arial"/>
          <w:bCs/>
        </w:rPr>
        <w:t xml:space="preserve"> is replaced with the following</w:t>
      </w:r>
      <w:r w:rsidRPr="003E2722">
        <w:rPr>
          <w:rFonts w:eastAsiaTheme="minorHAnsi" w:cs="Arial"/>
          <w:b/>
          <w:bCs/>
        </w:rPr>
        <w:t>:</w:t>
      </w:r>
    </w:p>
    <w:p w:rsidR="003E2722" w:rsidRPr="003E2722" w:rsidRDefault="003E2722" w:rsidP="003E2722">
      <w:pPr>
        <w:autoSpaceDE w:val="0"/>
        <w:autoSpaceDN w:val="0"/>
        <w:adjustRightInd w:val="0"/>
        <w:spacing w:after="200" w:line="276" w:lineRule="auto"/>
        <w:ind w:left="360"/>
        <w:rPr>
          <w:rFonts w:eastAsiaTheme="minorHAnsi" w:cs="Arial"/>
          <w:b/>
          <w:bCs/>
        </w:rPr>
      </w:pPr>
      <w:r w:rsidRPr="003E2722">
        <w:rPr>
          <w:rFonts w:eastAsiaTheme="minorHAnsi" w:cs="Arial"/>
          <w:b/>
          <w:bCs/>
        </w:rPr>
        <w:t>Precast Prestressed Concrete Box Beams and Flat Slabs</w:t>
      </w:r>
    </w:p>
    <w:tbl>
      <w:tblPr>
        <w:tblStyle w:val="TableGrid1"/>
        <w:tblW w:w="7200" w:type="dxa"/>
        <w:tblInd w:w="19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3240"/>
      </w:tblGrid>
      <w:tr w:rsidR="003E2722" w:rsidRPr="003E2722" w:rsidTr="003E2722">
        <w:tc>
          <w:tcPr>
            <w:tcW w:w="3960" w:type="dxa"/>
            <w:tcBorders>
              <w:top w:val="single" w:sz="4" w:space="0" w:color="auto"/>
              <w:bottom w:val="single" w:sz="4" w:space="0" w:color="auto"/>
            </w:tcBorders>
          </w:tcPr>
          <w:p w:rsidR="003E2722" w:rsidRPr="003E2722" w:rsidRDefault="003E2722" w:rsidP="00987093">
            <w:pPr>
              <w:autoSpaceDE w:val="0"/>
              <w:autoSpaceDN w:val="0"/>
              <w:adjustRightInd w:val="0"/>
              <w:ind w:left="72" w:hanging="72"/>
              <w:contextualSpacing/>
              <w:rPr>
                <w:rFonts w:cs="Arial"/>
                <w:b/>
                <w:bCs/>
                <w:sz w:val="20"/>
                <w:szCs w:val="20"/>
              </w:rPr>
            </w:pPr>
            <w:r w:rsidRPr="003E2722">
              <w:rPr>
                <w:rFonts w:cs="Arial"/>
                <w:b/>
                <w:bCs/>
                <w:sz w:val="20"/>
                <w:szCs w:val="20"/>
              </w:rPr>
              <w:t>Characteristic</w:t>
            </w:r>
          </w:p>
        </w:tc>
        <w:tc>
          <w:tcPr>
            <w:tcW w:w="3240" w:type="dxa"/>
            <w:tcBorders>
              <w:top w:val="single" w:sz="4" w:space="0" w:color="auto"/>
              <w:bottom w:val="single" w:sz="4" w:space="0" w:color="auto"/>
            </w:tcBorders>
          </w:tcPr>
          <w:p w:rsidR="003E2722" w:rsidRPr="003E2722" w:rsidRDefault="003E2722" w:rsidP="00987093">
            <w:pPr>
              <w:autoSpaceDE w:val="0"/>
              <w:autoSpaceDN w:val="0"/>
              <w:adjustRightInd w:val="0"/>
              <w:contextualSpacing/>
              <w:rPr>
                <w:rFonts w:cs="Arial"/>
                <w:b/>
                <w:bCs/>
                <w:sz w:val="20"/>
                <w:szCs w:val="20"/>
              </w:rPr>
            </w:pPr>
            <w:r w:rsidRPr="003E2722">
              <w:rPr>
                <w:rFonts w:cs="Arial"/>
                <w:b/>
                <w:bCs/>
                <w:sz w:val="20"/>
                <w:szCs w:val="20"/>
              </w:rPr>
              <w:t>Values</w:t>
            </w:r>
          </w:p>
        </w:tc>
      </w:tr>
      <w:tr w:rsidR="003E2722" w:rsidRPr="003E2722" w:rsidTr="003E2722">
        <w:tc>
          <w:tcPr>
            <w:tcW w:w="3960" w:type="dxa"/>
            <w:tcBorders>
              <w:top w:val="single" w:sz="4" w:space="0" w:color="auto"/>
            </w:tcBorders>
          </w:tcPr>
          <w:p w:rsidR="003E2722" w:rsidRPr="003E2722" w:rsidRDefault="003E2722" w:rsidP="00987093">
            <w:pPr>
              <w:autoSpaceDE w:val="0"/>
              <w:autoSpaceDN w:val="0"/>
              <w:adjustRightInd w:val="0"/>
              <w:ind w:left="72" w:hanging="72"/>
              <w:contextualSpacing/>
              <w:rPr>
                <w:rFonts w:cs="Arial"/>
                <w:b/>
                <w:bCs/>
                <w:sz w:val="20"/>
                <w:szCs w:val="20"/>
              </w:rPr>
            </w:pPr>
            <w:r w:rsidRPr="003E2722">
              <w:rPr>
                <w:rFonts w:cs="Arial"/>
                <w:sz w:val="20"/>
                <w:szCs w:val="20"/>
              </w:rPr>
              <w:t>Depth (top slab)</w:t>
            </w:r>
          </w:p>
        </w:tc>
        <w:tc>
          <w:tcPr>
            <w:tcW w:w="3240" w:type="dxa"/>
            <w:tcBorders>
              <w:top w:val="single" w:sz="4" w:space="0" w:color="auto"/>
            </w:tcBorders>
          </w:tcPr>
          <w:p w:rsidR="003E2722" w:rsidRPr="003E2722" w:rsidRDefault="003E2722" w:rsidP="00987093">
            <w:pPr>
              <w:autoSpaceDE w:val="0"/>
              <w:autoSpaceDN w:val="0"/>
              <w:adjustRightInd w:val="0"/>
              <w:contextualSpacing/>
              <w:rPr>
                <w:rFonts w:cs="Arial"/>
                <w:b/>
                <w:bCs/>
                <w:sz w:val="20"/>
                <w:szCs w:val="20"/>
              </w:rPr>
            </w:pPr>
            <w:r w:rsidRPr="003E2722">
              <w:rPr>
                <w:rFonts w:cs="Arial"/>
                <w:sz w:val="20"/>
                <w:szCs w:val="20"/>
              </w:rPr>
              <w:t>+1/2 to –1/4 inch</w:t>
            </w:r>
          </w:p>
        </w:tc>
      </w:tr>
      <w:tr w:rsidR="003E2722" w:rsidRPr="003E2722" w:rsidTr="003E2722">
        <w:tc>
          <w:tcPr>
            <w:tcW w:w="3960" w:type="dxa"/>
          </w:tcPr>
          <w:p w:rsidR="003E2722" w:rsidRPr="003E2722" w:rsidRDefault="003E2722" w:rsidP="00987093">
            <w:pPr>
              <w:autoSpaceDE w:val="0"/>
              <w:autoSpaceDN w:val="0"/>
              <w:adjustRightInd w:val="0"/>
              <w:ind w:left="72" w:hanging="72"/>
              <w:contextualSpacing/>
              <w:rPr>
                <w:rFonts w:cs="Arial"/>
                <w:b/>
                <w:bCs/>
                <w:sz w:val="20"/>
                <w:szCs w:val="20"/>
              </w:rPr>
            </w:pPr>
            <w:r w:rsidRPr="003E2722">
              <w:rPr>
                <w:rFonts w:cs="Arial"/>
                <w:sz w:val="20"/>
                <w:szCs w:val="20"/>
              </w:rPr>
              <w:t>Depth (bottom slab)</w:t>
            </w:r>
          </w:p>
        </w:tc>
        <w:tc>
          <w:tcPr>
            <w:tcW w:w="3240" w:type="dxa"/>
          </w:tcPr>
          <w:p w:rsidR="003E2722" w:rsidRPr="003E2722" w:rsidRDefault="003E2722" w:rsidP="00987093">
            <w:pPr>
              <w:autoSpaceDE w:val="0"/>
              <w:autoSpaceDN w:val="0"/>
              <w:adjustRightInd w:val="0"/>
              <w:contextualSpacing/>
              <w:rPr>
                <w:rFonts w:cs="Arial"/>
                <w:b/>
                <w:bCs/>
                <w:sz w:val="20"/>
                <w:szCs w:val="20"/>
              </w:rPr>
            </w:pPr>
            <w:r w:rsidRPr="003E2722">
              <w:rPr>
                <w:rFonts w:cs="Arial"/>
                <w:sz w:val="20"/>
                <w:szCs w:val="20"/>
              </w:rPr>
              <w:t>0 to +1/2 inch</w:t>
            </w:r>
          </w:p>
        </w:tc>
      </w:tr>
      <w:tr w:rsidR="003E2722" w:rsidRPr="003E2722" w:rsidTr="003E2722">
        <w:tc>
          <w:tcPr>
            <w:tcW w:w="3960" w:type="dxa"/>
          </w:tcPr>
          <w:p w:rsidR="003E2722" w:rsidRPr="003E2722" w:rsidRDefault="003E2722" w:rsidP="00987093">
            <w:pPr>
              <w:autoSpaceDE w:val="0"/>
              <w:autoSpaceDN w:val="0"/>
              <w:adjustRightInd w:val="0"/>
              <w:ind w:left="72" w:hanging="72"/>
              <w:contextualSpacing/>
              <w:rPr>
                <w:rFonts w:cs="Arial"/>
                <w:sz w:val="20"/>
                <w:szCs w:val="20"/>
              </w:rPr>
            </w:pPr>
            <w:r w:rsidRPr="003E2722">
              <w:rPr>
                <w:rFonts w:cs="Arial"/>
                <w:sz w:val="20"/>
                <w:szCs w:val="20"/>
              </w:rPr>
              <w:t>Depth (overall)</w:t>
            </w:r>
          </w:p>
        </w:tc>
        <w:tc>
          <w:tcPr>
            <w:tcW w:w="3240" w:type="dxa"/>
          </w:tcPr>
          <w:p w:rsidR="003E2722" w:rsidRPr="003E2722" w:rsidRDefault="003E2722" w:rsidP="00987093">
            <w:pPr>
              <w:autoSpaceDE w:val="0"/>
              <w:autoSpaceDN w:val="0"/>
              <w:adjustRightInd w:val="0"/>
              <w:contextualSpacing/>
              <w:rPr>
                <w:rFonts w:cs="Arial"/>
                <w:sz w:val="20"/>
                <w:szCs w:val="20"/>
              </w:rPr>
            </w:pPr>
            <w:r w:rsidRPr="003E2722">
              <w:rPr>
                <w:rFonts w:cs="Arial"/>
                <w:sz w:val="20"/>
                <w:szCs w:val="20"/>
              </w:rPr>
              <w:t>±1/4 inch</w:t>
            </w:r>
          </w:p>
        </w:tc>
      </w:tr>
      <w:tr w:rsidR="003E2722" w:rsidRPr="003E2722" w:rsidTr="003E2722">
        <w:tc>
          <w:tcPr>
            <w:tcW w:w="3960" w:type="dxa"/>
          </w:tcPr>
          <w:p w:rsidR="003E2722" w:rsidRPr="003E2722" w:rsidRDefault="003E2722" w:rsidP="00987093">
            <w:pPr>
              <w:autoSpaceDE w:val="0"/>
              <w:autoSpaceDN w:val="0"/>
              <w:adjustRightInd w:val="0"/>
              <w:ind w:left="72" w:hanging="72"/>
              <w:contextualSpacing/>
              <w:rPr>
                <w:rFonts w:cs="Arial"/>
                <w:sz w:val="20"/>
                <w:szCs w:val="20"/>
              </w:rPr>
            </w:pPr>
            <w:r w:rsidRPr="003E2722">
              <w:rPr>
                <w:rFonts w:cs="Arial"/>
                <w:sz w:val="20"/>
                <w:szCs w:val="20"/>
              </w:rPr>
              <w:t>Width of web or thickness of sidewalls</w:t>
            </w:r>
          </w:p>
        </w:tc>
        <w:tc>
          <w:tcPr>
            <w:tcW w:w="3240" w:type="dxa"/>
          </w:tcPr>
          <w:p w:rsidR="003E2722" w:rsidRPr="003E2722" w:rsidRDefault="003E2722" w:rsidP="00987093">
            <w:pPr>
              <w:autoSpaceDE w:val="0"/>
              <w:autoSpaceDN w:val="0"/>
              <w:adjustRightInd w:val="0"/>
              <w:contextualSpacing/>
              <w:rPr>
                <w:rFonts w:cs="Arial"/>
                <w:sz w:val="20"/>
                <w:szCs w:val="20"/>
              </w:rPr>
            </w:pPr>
            <w:r w:rsidRPr="003E2722">
              <w:rPr>
                <w:rFonts w:cs="Arial"/>
                <w:sz w:val="20"/>
                <w:szCs w:val="20"/>
              </w:rPr>
              <w:t>±3/8 inch</w:t>
            </w:r>
          </w:p>
        </w:tc>
      </w:tr>
      <w:tr w:rsidR="003E2722" w:rsidRPr="003E2722" w:rsidTr="003E2722">
        <w:tc>
          <w:tcPr>
            <w:tcW w:w="3960" w:type="dxa"/>
          </w:tcPr>
          <w:p w:rsidR="003E2722" w:rsidRPr="003E2722" w:rsidRDefault="003E2722" w:rsidP="00987093">
            <w:pPr>
              <w:autoSpaceDE w:val="0"/>
              <w:autoSpaceDN w:val="0"/>
              <w:adjustRightInd w:val="0"/>
              <w:ind w:left="72" w:hanging="72"/>
              <w:contextualSpacing/>
              <w:rPr>
                <w:rFonts w:cs="Arial"/>
                <w:sz w:val="20"/>
                <w:szCs w:val="20"/>
              </w:rPr>
            </w:pPr>
            <w:r w:rsidRPr="003E2722">
              <w:rPr>
                <w:rFonts w:cs="Arial"/>
                <w:sz w:val="20"/>
                <w:szCs w:val="20"/>
              </w:rPr>
              <w:t>Width (overall)</w:t>
            </w:r>
          </w:p>
        </w:tc>
        <w:tc>
          <w:tcPr>
            <w:tcW w:w="3240" w:type="dxa"/>
          </w:tcPr>
          <w:p w:rsidR="003E2722" w:rsidRPr="003E2722" w:rsidRDefault="003E2722" w:rsidP="00987093">
            <w:pPr>
              <w:autoSpaceDE w:val="0"/>
              <w:autoSpaceDN w:val="0"/>
              <w:adjustRightInd w:val="0"/>
              <w:contextualSpacing/>
              <w:rPr>
                <w:rFonts w:cs="Arial"/>
                <w:sz w:val="20"/>
                <w:szCs w:val="20"/>
              </w:rPr>
            </w:pPr>
            <w:r w:rsidRPr="003E2722">
              <w:rPr>
                <w:rFonts w:cs="Arial"/>
                <w:sz w:val="20"/>
                <w:szCs w:val="20"/>
              </w:rPr>
              <w:t>+1/8 to –1/4 inch</w:t>
            </w:r>
          </w:p>
        </w:tc>
      </w:tr>
      <w:tr w:rsidR="003E2722" w:rsidRPr="003E2722" w:rsidTr="003E2722">
        <w:tc>
          <w:tcPr>
            <w:tcW w:w="3960" w:type="dxa"/>
          </w:tcPr>
          <w:p w:rsidR="003E2722" w:rsidRPr="003E2722" w:rsidRDefault="003E2722" w:rsidP="00987093">
            <w:pPr>
              <w:autoSpaceDE w:val="0"/>
              <w:autoSpaceDN w:val="0"/>
              <w:adjustRightInd w:val="0"/>
              <w:ind w:left="72" w:hanging="72"/>
              <w:contextualSpacing/>
              <w:rPr>
                <w:rFonts w:cs="Arial"/>
                <w:sz w:val="20"/>
                <w:szCs w:val="20"/>
              </w:rPr>
            </w:pPr>
            <w:r w:rsidRPr="003E2722">
              <w:rPr>
                <w:rFonts w:cs="Arial"/>
                <w:sz w:val="20"/>
                <w:szCs w:val="20"/>
              </w:rPr>
              <w:t>Length</w:t>
            </w:r>
          </w:p>
        </w:tc>
        <w:tc>
          <w:tcPr>
            <w:tcW w:w="3240" w:type="dxa"/>
          </w:tcPr>
          <w:p w:rsidR="003E2722" w:rsidRPr="003E2722" w:rsidRDefault="003E2722" w:rsidP="00987093">
            <w:pPr>
              <w:autoSpaceDE w:val="0"/>
              <w:autoSpaceDN w:val="0"/>
              <w:adjustRightInd w:val="0"/>
              <w:ind w:left="75" w:hanging="75"/>
              <w:contextualSpacing/>
              <w:rPr>
                <w:rFonts w:cs="Arial"/>
                <w:sz w:val="20"/>
                <w:szCs w:val="20"/>
              </w:rPr>
            </w:pPr>
            <w:r w:rsidRPr="003E2722">
              <w:rPr>
                <w:rFonts w:cs="Arial"/>
                <w:sz w:val="20"/>
                <w:szCs w:val="20"/>
              </w:rPr>
              <w:t>±1/8 inch/10 ft or 1/2 inch, whichever is greater</w:t>
            </w:r>
          </w:p>
        </w:tc>
      </w:tr>
      <w:tr w:rsidR="003E2722" w:rsidRPr="003E2722" w:rsidTr="003E2722">
        <w:tc>
          <w:tcPr>
            <w:tcW w:w="3960" w:type="dxa"/>
          </w:tcPr>
          <w:p w:rsidR="003E2722" w:rsidRPr="003E2722" w:rsidRDefault="003E2722" w:rsidP="00987093">
            <w:pPr>
              <w:autoSpaceDE w:val="0"/>
              <w:autoSpaceDN w:val="0"/>
              <w:adjustRightInd w:val="0"/>
              <w:ind w:left="72" w:hanging="72"/>
              <w:contextualSpacing/>
              <w:rPr>
                <w:rFonts w:cs="Arial"/>
                <w:sz w:val="20"/>
                <w:szCs w:val="20"/>
              </w:rPr>
            </w:pPr>
            <w:r w:rsidRPr="003E2722">
              <w:rPr>
                <w:rFonts w:cs="Arial"/>
                <w:sz w:val="20"/>
                <w:szCs w:val="20"/>
              </w:rPr>
              <w:t>Void position (longitudinal) from Plan locations</w:t>
            </w:r>
          </w:p>
        </w:tc>
        <w:tc>
          <w:tcPr>
            <w:tcW w:w="3240" w:type="dxa"/>
          </w:tcPr>
          <w:p w:rsidR="003E2722" w:rsidRPr="003E2722" w:rsidRDefault="003E2722" w:rsidP="00987093">
            <w:pPr>
              <w:autoSpaceDE w:val="0"/>
              <w:autoSpaceDN w:val="0"/>
              <w:adjustRightInd w:val="0"/>
              <w:contextualSpacing/>
              <w:rPr>
                <w:rFonts w:cs="Arial"/>
                <w:sz w:val="20"/>
                <w:szCs w:val="20"/>
              </w:rPr>
            </w:pPr>
            <w:r w:rsidRPr="003E2722">
              <w:rPr>
                <w:rFonts w:cs="Arial"/>
                <w:sz w:val="20"/>
                <w:szCs w:val="20"/>
              </w:rPr>
              <w:t xml:space="preserve">±1/2 inch </w:t>
            </w:r>
          </w:p>
          <w:p w:rsidR="003E2722" w:rsidRPr="003E2722" w:rsidRDefault="003E2722" w:rsidP="00987093">
            <w:pPr>
              <w:autoSpaceDE w:val="0"/>
              <w:autoSpaceDN w:val="0"/>
              <w:adjustRightInd w:val="0"/>
              <w:contextualSpacing/>
              <w:rPr>
                <w:rFonts w:cs="Arial"/>
                <w:sz w:val="20"/>
                <w:szCs w:val="20"/>
              </w:rPr>
            </w:pPr>
            <w:r w:rsidRPr="003E2722">
              <w:rPr>
                <w:rFonts w:cs="Arial"/>
                <w:sz w:val="20"/>
                <w:szCs w:val="20"/>
              </w:rPr>
              <w:t>±1 inch adjacent to end block</w:t>
            </w:r>
          </w:p>
        </w:tc>
      </w:tr>
      <w:tr w:rsidR="003E2722" w:rsidRPr="003E2722" w:rsidTr="003E2722">
        <w:tc>
          <w:tcPr>
            <w:tcW w:w="3960" w:type="dxa"/>
          </w:tcPr>
          <w:p w:rsidR="003E2722" w:rsidRPr="003E2722" w:rsidRDefault="003E2722" w:rsidP="00987093">
            <w:pPr>
              <w:autoSpaceDE w:val="0"/>
              <w:autoSpaceDN w:val="0"/>
              <w:adjustRightInd w:val="0"/>
              <w:ind w:left="72" w:hanging="72"/>
              <w:contextualSpacing/>
              <w:rPr>
                <w:rFonts w:cs="Arial"/>
                <w:sz w:val="20"/>
                <w:szCs w:val="20"/>
              </w:rPr>
            </w:pPr>
            <w:r w:rsidRPr="003E2722">
              <w:rPr>
                <w:rFonts w:cs="Arial"/>
                <w:sz w:val="20"/>
                <w:szCs w:val="20"/>
              </w:rPr>
              <w:t>Square ends (deviation from square)</w:t>
            </w:r>
          </w:p>
        </w:tc>
        <w:tc>
          <w:tcPr>
            <w:tcW w:w="3240" w:type="dxa"/>
          </w:tcPr>
          <w:p w:rsidR="003E2722" w:rsidRPr="003E2722" w:rsidRDefault="003E2722" w:rsidP="00987093">
            <w:pPr>
              <w:autoSpaceDE w:val="0"/>
              <w:autoSpaceDN w:val="0"/>
              <w:adjustRightInd w:val="0"/>
              <w:contextualSpacing/>
              <w:rPr>
                <w:rFonts w:cs="Arial"/>
                <w:sz w:val="20"/>
                <w:szCs w:val="20"/>
              </w:rPr>
            </w:pPr>
            <w:r w:rsidRPr="003E2722">
              <w:rPr>
                <w:rFonts w:cs="Arial"/>
                <w:sz w:val="20"/>
                <w:szCs w:val="20"/>
              </w:rPr>
              <w:t>±1/4 inch</w:t>
            </w:r>
          </w:p>
        </w:tc>
      </w:tr>
      <w:tr w:rsidR="003E2722" w:rsidRPr="003E2722" w:rsidTr="003E2722">
        <w:tc>
          <w:tcPr>
            <w:tcW w:w="3960" w:type="dxa"/>
          </w:tcPr>
          <w:p w:rsidR="003E2722" w:rsidRPr="003E2722" w:rsidRDefault="003E2722" w:rsidP="00987093">
            <w:pPr>
              <w:autoSpaceDE w:val="0"/>
              <w:autoSpaceDN w:val="0"/>
              <w:adjustRightInd w:val="0"/>
              <w:ind w:left="72" w:hanging="72"/>
              <w:contextualSpacing/>
              <w:rPr>
                <w:rFonts w:cs="Arial"/>
                <w:sz w:val="20"/>
                <w:szCs w:val="20"/>
              </w:rPr>
            </w:pPr>
            <w:r w:rsidRPr="003E2722">
              <w:rPr>
                <w:rFonts w:cs="Arial"/>
                <w:sz w:val="20"/>
                <w:szCs w:val="20"/>
              </w:rPr>
              <w:t>Skew ends (deviation from designated skew)</w:t>
            </w:r>
          </w:p>
        </w:tc>
        <w:tc>
          <w:tcPr>
            <w:tcW w:w="3240" w:type="dxa"/>
          </w:tcPr>
          <w:p w:rsidR="003E2722" w:rsidRPr="003E2722" w:rsidRDefault="003E2722" w:rsidP="00987093">
            <w:pPr>
              <w:autoSpaceDE w:val="0"/>
              <w:autoSpaceDN w:val="0"/>
              <w:adjustRightInd w:val="0"/>
              <w:contextualSpacing/>
              <w:rPr>
                <w:rFonts w:cs="Arial"/>
                <w:sz w:val="20"/>
                <w:szCs w:val="20"/>
              </w:rPr>
            </w:pPr>
          </w:p>
        </w:tc>
      </w:tr>
      <w:tr w:rsidR="003E2722" w:rsidRPr="003E2722" w:rsidTr="003E2722">
        <w:tc>
          <w:tcPr>
            <w:tcW w:w="3960" w:type="dxa"/>
          </w:tcPr>
          <w:p w:rsidR="003E2722" w:rsidRPr="003E2722" w:rsidRDefault="003E2722" w:rsidP="00987093">
            <w:pPr>
              <w:autoSpaceDE w:val="0"/>
              <w:autoSpaceDN w:val="0"/>
              <w:adjustRightInd w:val="0"/>
              <w:ind w:left="72"/>
              <w:contextualSpacing/>
              <w:rPr>
                <w:rFonts w:cs="Arial"/>
                <w:sz w:val="20"/>
                <w:szCs w:val="20"/>
              </w:rPr>
            </w:pPr>
            <w:r w:rsidRPr="003E2722">
              <w:rPr>
                <w:rFonts w:cs="Arial"/>
                <w:sz w:val="20"/>
                <w:szCs w:val="20"/>
              </w:rPr>
              <w:t>Skew angle equal to or less than 30°</w:t>
            </w:r>
          </w:p>
        </w:tc>
        <w:tc>
          <w:tcPr>
            <w:tcW w:w="3240" w:type="dxa"/>
          </w:tcPr>
          <w:p w:rsidR="003E2722" w:rsidRPr="003E2722" w:rsidRDefault="003E2722" w:rsidP="00987093">
            <w:pPr>
              <w:autoSpaceDE w:val="0"/>
              <w:autoSpaceDN w:val="0"/>
              <w:adjustRightInd w:val="0"/>
              <w:contextualSpacing/>
              <w:rPr>
                <w:rFonts w:cs="Arial"/>
                <w:sz w:val="20"/>
                <w:szCs w:val="20"/>
              </w:rPr>
            </w:pPr>
            <w:r w:rsidRPr="003E2722">
              <w:rPr>
                <w:rFonts w:cs="Arial"/>
                <w:sz w:val="20"/>
                <w:szCs w:val="20"/>
              </w:rPr>
              <w:t>±1/4 inch</w:t>
            </w:r>
          </w:p>
        </w:tc>
      </w:tr>
      <w:tr w:rsidR="003E2722" w:rsidRPr="003E2722" w:rsidTr="003E2722">
        <w:tc>
          <w:tcPr>
            <w:tcW w:w="3960" w:type="dxa"/>
          </w:tcPr>
          <w:p w:rsidR="003E2722" w:rsidRPr="003E2722" w:rsidRDefault="003E2722" w:rsidP="00987093">
            <w:pPr>
              <w:autoSpaceDE w:val="0"/>
              <w:autoSpaceDN w:val="0"/>
              <w:adjustRightInd w:val="0"/>
              <w:ind w:left="72"/>
              <w:contextualSpacing/>
              <w:rPr>
                <w:rFonts w:cs="Arial"/>
                <w:sz w:val="20"/>
                <w:szCs w:val="20"/>
              </w:rPr>
            </w:pPr>
            <w:r w:rsidRPr="003E2722">
              <w:rPr>
                <w:rFonts w:cs="Arial"/>
                <w:sz w:val="20"/>
                <w:szCs w:val="20"/>
              </w:rPr>
              <w:t>Skew angle greater than 30°</w:t>
            </w:r>
          </w:p>
        </w:tc>
        <w:tc>
          <w:tcPr>
            <w:tcW w:w="3240" w:type="dxa"/>
          </w:tcPr>
          <w:p w:rsidR="003E2722" w:rsidRPr="003E2722" w:rsidRDefault="003E2722" w:rsidP="00987093">
            <w:pPr>
              <w:autoSpaceDE w:val="0"/>
              <w:autoSpaceDN w:val="0"/>
              <w:adjustRightInd w:val="0"/>
              <w:contextualSpacing/>
              <w:rPr>
                <w:rFonts w:cs="Arial"/>
                <w:sz w:val="20"/>
                <w:szCs w:val="20"/>
              </w:rPr>
            </w:pPr>
            <w:r w:rsidRPr="003E2722">
              <w:rPr>
                <w:rFonts w:cs="Arial"/>
                <w:sz w:val="20"/>
                <w:szCs w:val="20"/>
              </w:rPr>
              <w:t>±1/2 inch</w:t>
            </w:r>
          </w:p>
        </w:tc>
      </w:tr>
      <w:tr w:rsidR="003E2722" w:rsidRPr="003E2722" w:rsidTr="003E2722">
        <w:tc>
          <w:tcPr>
            <w:tcW w:w="3960" w:type="dxa"/>
          </w:tcPr>
          <w:p w:rsidR="003E2722" w:rsidRPr="003E2722" w:rsidRDefault="003E2722" w:rsidP="00987093">
            <w:pPr>
              <w:autoSpaceDE w:val="0"/>
              <w:autoSpaceDN w:val="0"/>
              <w:adjustRightInd w:val="0"/>
              <w:ind w:left="72" w:hanging="72"/>
              <w:contextualSpacing/>
              <w:rPr>
                <w:rFonts w:cs="Arial"/>
                <w:sz w:val="20"/>
                <w:szCs w:val="20"/>
              </w:rPr>
            </w:pPr>
            <w:r w:rsidRPr="003E2722">
              <w:rPr>
                <w:rFonts w:cs="Arial"/>
                <w:sz w:val="20"/>
                <w:szCs w:val="20"/>
              </w:rPr>
              <w:t>Horizontal alignment (deviation from straight line parallel to centerline of unit)</w:t>
            </w:r>
          </w:p>
        </w:tc>
        <w:tc>
          <w:tcPr>
            <w:tcW w:w="3240" w:type="dxa"/>
          </w:tcPr>
          <w:p w:rsidR="003E2722" w:rsidRPr="003E2722" w:rsidRDefault="003E2722" w:rsidP="00987093">
            <w:pPr>
              <w:autoSpaceDE w:val="0"/>
              <w:autoSpaceDN w:val="0"/>
              <w:adjustRightInd w:val="0"/>
              <w:contextualSpacing/>
              <w:rPr>
                <w:rFonts w:cs="Arial"/>
                <w:sz w:val="20"/>
                <w:szCs w:val="20"/>
              </w:rPr>
            </w:pPr>
            <w:r w:rsidRPr="003E2722">
              <w:rPr>
                <w:rFonts w:cs="Arial"/>
                <w:sz w:val="20"/>
                <w:szCs w:val="20"/>
              </w:rPr>
              <w:t>Max. 1/8 inch/10 ft</w:t>
            </w:r>
          </w:p>
        </w:tc>
      </w:tr>
      <w:tr w:rsidR="003E2722" w:rsidRPr="003E2722" w:rsidTr="003E2722">
        <w:tc>
          <w:tcPr>
            <w:tcW w:w="3960" w:type="dxa"/>
          </w:tcPr>
          <w:p w:rsidR="003E2722" w:rsidRPr="003E2722" w:rsidRDefault="003E2722" w:rsidP="00987093">
            <w:pPr>
              <w:autoSpaceDE w:val="0"/>
              <w:autoSpaceDN w:val="0"/>
              <w:adjustRightInd w:val="0"/>
              <w:ind w:left="72" w:hanging="72"/>
              <w:contextualSpacing/>
              <w:rPr>
                <w:rFonts w:cs="Arial"/>
                <w:sz w:val="20"/>
                <w:szCs w:val="20"/>
              </w:rPr>
            </w:pPr>
            <w:r w:rsidRPr="003E2722">
              <w:rPr>
                <w:rFonts w:cs="Arial"/>
                <w:sz w:val="20"/>
                <w:szCs w:val="20"/>
              </w:rPr>
              <w:t>Gap between adjacent units</w:t>
            </w:r>
          </w:p>
        </w:tc>
        <w:tc>
          <w:tcPr>
            <w:tcW w:w="3240" w:type="dxa"/>
          </w:tcPr>
          <w:p w:rsidR="003E2722" w:rsidRPr="003E2722" w:rsidRDefault="003E2722" w:rsidP="00987093">
            <w:pPr>
              <w:autoSpaceDE w:val="0"/>
              <w:autoSpaceDN w:val="0"/>
              <w:adjustRightInd w:val="0"/>
              <w:contextualSpacing/>
              <w:rPr>
                <w:rFonts w:cs="Arial"/>
                <w:sz w:val="20"/>
                <w:szCs w:val="20"/>
              </w:rPr>
            </w:pPr>
            <w:r w:rsidRPr="003E2722">
              <w:rPr>
                <w:rFonts w:cs="Arial"/>
                <w:sz w:val="20"/>
                <w:szCs w:val="20"/>
              </w:rPr>
              <w:t>Max. 1/2 inch</w:t>
            </w:r>
          </w:p>
        </w:tc>
      </w:tr>
      <w:tr w:rsidR="003E2722" w:rsidRPr="003E2722" w:rsidTr="003E2722">
        <w:tc>
          <w:tcPr>
            <w:tcW w:w="3960" w:type="dxa"/>
          </w:tcPr>
          <w:p w:rsidR="003E2722" w:rsidRPr="003E2722" w:rsidRDefault="003E2722" w:rsidP="00987093">
            <w:pPr>
              <w:autoSpaceDE w:val="0"/>
              <w:autoSpaceDN w:val="0"/>
              <w:adjustRightInd w:val="0"/>
              <w:ind w:left="72" w:hanging="72"/>
              <w:contextualSpacing/>
              <w:rPr>
                <w:rFonts w:cs="Arial"/>
                <w:sz w:val="20"/>
                <w:szCs w:val="20"/>
              </w:rPr>
            </w:pPr>
            <w:r w:rsidRPr="003E2722">
              <w:rPr>
                <w:rFonts w:cs="Arial"/>
                <w:sz w:val="20"/>
                <w:szCs w:val="20"/>
              </w:rPr>
              <w:t>Tie rod tubes (spacing between centers of tubes and from centers of tubes to ends of units)</w:t>
            </w:r>
          </w:p>
        </w:tc>
        <w:tc>
          <w:tcPr>
            <w:tcW w:w="3240" w:type="dxa"/>
          </w:tcPr>
          <w:p w:rsidR="003E2722" w:rsidRPr="003E2722" w:rsidRDefault="003E2722" w:rsidP="00987093">
            <w:pPr>
              <w:autoSpaceDE w:val="0"/>
              <w:autoSpaceDN w:val="0"/>
              <w:adjustRightInd w:val="0"/>
              <w:contextualSpacing/>
              <w:rPr>
                <w:rFonts w:cs="Arial"/>
                <w:sz w:val="20"/>
                <w:szCs w:val="20"/>
              </w:rPr>
            </w:pPr>
            <w:r w:rsidRPr="003E2722">
              <w:rPr>
                <w:rFonts w:cs="Arial"/>
                <w:sz w:val="20"/>
                <w:szCs w:val="20"/>
              </w:rPr>
              <w:t>±1/4 inch</w:t>
            </w:r>
          </w:p>
        </w:tc>
      </w:tr>
      <w:tr w:rsidR="003E2722" w:rsidRPr="003E2722" w:rsidTr="003E2722">
        <w:tc>
          <w:tcPr>
            <w:tcW w:w="3960" w:type="dxa"/>
          </w:tcPr>
          <w:p w:rsidR="003E2722" w:rsidRPr="003E2722" w:rsidRDefault="003E2722" w:rsidP="00987093">
            <w:pPr>
              <w:autoSpaceDE w:val="0"/>
              <w:autoSpaceDN w:val="0"/>
              <w:adjustRightInd w:val="0"/>
              <w:ind w:left="72" w:hanging="72"/>
              <w:contextualSpacing/>
              <w:rPr>
                <w:rFonts w:cs="Arial"/>
                <w:sz w:val="20"/>
                <w:szCs w:val="20"/>
              </w:rPr>
            </w:pPr>
            <w:r w:rsidRPr="003E2722">
              <w:rPr>
                <w:rFonts w:cs="Arial"/>
                <w:sz w:val="20"/>
                <w:szCs w:val="20"/>
              </w:rPr>
              <w:t>Tie rod tubes (spacing from centers of tubes to bottom of beam)</w:t>
            </w:r>
          </w:p>
        </w:tc>
        <w:tc>
          <w:tcPr>
            <w:tcW w:w="3240" w:type="dxa"/>
          </w:tcPr>
          <w:p w:rsidR="003E2722" w:rsidRPr="003E2722" w:rsidRDefault="003E2722" w:rsidP="00987093">
            <w:pPr>
              <w:autoSpaceDE w:val="0"/>
              <w:autoSpaceDN w:val="0"/>
              <w:adjustRightInd w:val="0"/>
              <w:contextualSpacing/>
              <w:rPr>
                <w:rFonts w:cs="Arial"/>
                <w:sz w:val="20"/>
                <w:szCs w:val="20"/>
              </w:rPr>
            </w:pPr>
            <w:r w:rsidRPr="003E2722">
              <w:rPr>
                <w:rFonts w:cs="Arial"/>
                <w:sz w:val="20"/>
                <w:szCs w:val="20"/>
              </w:rPr>
              <w:t>±1/4 inch</w:t>
            </w:r>
          </w:p>
        </w:tc>
      </w:tr>
      <w:tr w:rsidR="003E2722" w:rsidRPr="003E2722" w:rsidTr="003E2722">
        <w:tc>
          <w:tcPr>
            <w:tcW w:w="3960" w:type="dxa"/>
          </w:tcPr>
          <w:p w:rsidR="003E2722" w:rsidRPr="003E2722" w:rsidRDefault="003E2722" w:rsidP="00987093">
            <w:pPr>
              <w:autoSpaceDE w:val="0"/>
              <w:autoSpaceDN w:val="0"/>
              <w:adjustRightInd w:val="0"/>
              <w:ind w:left="72" w:hanging="72"/>
              <w:contextualSpacing/>
              <w:rPr>
                <w:rFonts w:cs="Arial"/>
                <w:sz w:val="20"/>
                <w:szCs w:val="20"/>
              </w:rPr>
            </w:pPr>
            <w:r w:rsidRPr="003E2722">
              <w:rPr>
                <w:rFonts w:cs="Arial"/>
                <w:sz w:val="20"/>
                <w:szCs w:val="20"/>
              </w:rPr>
              <w:lastRenderedPageBreak/>
              <w:t>Longitudinal begin/end position of Virginia Adjacent Member Connection blockouts</w:t>
            </w:r>
          </w:p>
        </w:tc>
        <w:tc>
          <w:tcPr>
            <w:tcW w:w="3240" w:type="dxa"/>
          </w:tcPr>
          <w:p w:rsidR="003E2722" w:rsidRPr="003E2722" w:rsidRDefault="003E2722" w:rsidP="00987093">
            <w:pPr>
              <w:autoSpaceDE w:val="0"/>
              <w:autoSpaceDN w:val="0"/>
              <w:adjustRightInd w:val="0"/>
              <w:contextualSpacing/>
              <w:rPr>
                <w:rFonts w:cs="Arial"/>
                <w:sz w:val="20"/>
                <w:szCs w:val="20"/>
              </w:rPr>
            </w:pPr>
            <w:r w:rsidRPr="003E2722">
              <w:rPr>
                <w:rFonts w:cs="Arial"/>
                <w:sz w:val="20"/>
                <w:szCs w:val="20"/>
              </w:rPr>
              <w:t>±3 inches</w:t>
            </w:r>
          </w:p>
        </w:tc>
      </w:tr>
      <w:tr w:rsidR="003E2722" w:rsidRPr="003E2722" w:rsidTr="003E2722">
        <w:tc>
          <w:tcPr>
            <w:tcW w:w="3960" w:type="dxa"/>
          </w:tcPr>
          <w:p w:rsidR="003E2722" w:rsidRPr="003E2722" w:rsidRDefault="003E2722" w:rsidP="00987093">
            <w:pPr>
              <w:autoSpaceDE w:val="0"/>
              <w:autoSpaceDN w:val="0"/>
              <w:adjustRightInd w:val="0"/>
              <w:ind w:left="72" w:hanging="72"/>
              <w:contextualSpacing/>
              <w:rPr>
                <w:rFonts w:cs="Arial"/>
                <w:sz w:val="20"/>
                <w:szCs w:val="20"/>
              </w:rPr>
            </w:pPr>
            <w:r w:rsidRPr="003E2722">
              <w:rPr>
                <w:rFonts w:cs="Arial"/>
                <w:sz w:val="20"/>
                <w:szCs w:val="20"/>
              </w:rPr>
              <w:t>Camber differential between adjacent units</w:t>
            </w:r>
          </w:p>
        </w:tc>
        <w:tc>
          <w:tcPr>
            <w:tcW w:w="3240" w:type="dxa"/>
          </w:tcPr>
          <w:p w:rsidR="003E2722" w:rsidRPr="003E2722" w:rsidRDefault="003E2722" w:rsidP="00987093">
            <w:pPr>
              <w:autoSpaceDE w:val="0"/>
              <w:autoSpaceDN w:val="0"/>
              <w:adjustRightInd w:val="0"/>
              <w:contextualSpacing/>
              <w:rPr>
                <w:rFonts w:cs="Arial"/>
                <w:sz w:val="20"/>
                <w:szCs w:val="20"/>
              </w:rPr>
            </w:pPr>
            <w:r w:rsidRPr="003E2722">
              <w:rPr>
                <w:rFonts w:cs="Arial"/>
                <w:sz w:val="20"/>
                <w:szCs w:val="20"/>
              </w:rPr>
              <w:t>Max. 1/4 inch (at time of erection)</w:t>
            </w:r>
          </w:p>
        </w:tc>
      </w:tr>
      <w:tr w:rsidR="003E2722" w:rsidRPr="003E2722" w:rsidTr="003E2722">
        <w:tc>
          <w:tcPr>
            <w:tcW w:w="3960" w:type="dxa"/>
          </w:tcPr>
          <w:p w:rsidR="003E2722" w:rsidRPr="003E2722" w:rsidRDefault="003E2722" w:rsidP="00987093">
            <w:pPr>
              <w:autoSpaceDE w:val="0"/>
              <w:autoSpaceDN w:val="0"/>
              <w:adjustRightInd w:val="0"/>
              <w:ind w:left="72" w:hanging="72"/>
              <w:contextualSpacing/>
              <w:rPr>
                <w:rFonts w:cs="Arial"/>
                <w:sz w:val="20"/>
                <w:szCs w:val="20"/>
              </w:rPr>
            </w:pPr>
            <w:r w:rsidRPr="003E2722">
              <w:rPr>
                <w:rFonts w:cs="Arial"/>
                <w:sz w:val="20"/>
                <w:szCs w:val="20"/>
              </w:rPr>
              <w:t>Camber differential between adjacent units with Virginia Adjacent Member Connections</w:t>
            </w:r>
          </w:p>
        </w:tc>
        <w:tc>
          <w:tcPr>
            <w:tcW w:w="3240" w:type="dxa"/>
          </w:tcPr>
          <w:p w:rsidR="003E2722" w:rsidRPr="003E2722" w:rsidRDefault="003E2722" w:rsidP="00987093">
            <w:pPr>
              <w:autoSpaceDE w:val="0"/>
              <w:autoSpaceDN w:val="0"/>
              <w:adjustRightInd w:val="0"/>
              <w:contextualSpacing/>
              <w:rPr>
                <w:rFonts w:cs="Arial"/>
                <w:sz w:val="20"/>
                <w:szCs w:val="20"/>
              </w:rPr>
            </w:pPr>
            <w:r w:rsidRPr="003E2722">
              <w:rPr>
                <w:rFonts w:cs="Arial"/>
                <w:sz w:val="20"/>
                <w:szCs w:val="20"/>
              </w:rPr>
              <w:t>Max. 1/2 inch (at time of erection)</w:t>
            </w:r>
          </w:p>
        </w:tc>
      </w:tr>
      <w:tr w:rsidR="003E2722" w:rsidRPr="003E2722" w:rsidTr="003E2722">
        <w:tc>
          <w:tcPr>
            <w:tcW w:w="3960" w:type="dxa"/>
          </w:tcPr>
          <w:p w:rsidR="003E2722" w:rsidRPr="003E2722" w:rsidRDefault="003E2722" w:rsidP="00987093">
            <w:pPr>
              <w:autoSpaceDE w:val="0"/>
              <w:autoSpaceDN w:val="0"/>
              <w:adjustRightInd w:val="0"/>
              <w:ind w:left="72" w:hanging="72"/>
              <w:contextualSpacing/>
              <w:rPr>
                <w:rFonts w:cs="Arial"/>
                <w:sz w:val="20"/>
                <w:szCs w:val="20"/>
              </w:rPr>
            </w:pPr>
            <w:r w:rsidRPr="003E2722">
              <w:rPr>
                <w:rFonts w:cs="Arial"/>
                <w:sz w:val="20"/>
                <w:szCs w:val="20"/>
              </w:rPr>
              <w:t>Camber differential between high and low units in same span</w:t>
            </w:r>
          </w:p>
        </w:tc>
        <w:tc>
          <w:tcPr>
            <w:tcW w:w="3240" w:type="dxa"/>
          </w:tcPr>
          <w:p w:rsidR="003E2722" w:rsidRPr="003E2722" w:rsidRDefault="003E2722" w:rsidP="00987093">
            <w:pPr>
              <w:autoSpaceDE w:val="0"/>
              <w:autoSpaceDN w:val="0"/>
              <w:adjustRightInd w:val="0"/>
              <w:contextualSpacing/>
              <w:rPr>
                <w:rFonts w:cs="Arial"/>
                <w:sz w:val="20"/>
                <w:szCs w:val="20"/>
              </w:rPr>
            </w:pPr>
            <w:r w:rsidRPr="003E2722">
              <w:rPr>
                <w:rFonts w:cs="Arial"/>
                <w:sz w:val="20"/>
                <w:szCs w:val="20"/>
              </w:rPr>
              <w:t>Max. 3/4 inch (at time of erection)</w:t>
            </w:r>
          </w:p>
        </w:tc>
      </w:tr>
      <w:tr w:rsidR="003E2722" w:rsidRPr="003E2722" w:rsidTr="003E2722">
        <w:tc>
          <w:tcPr>
            <w:tcW w:w="3960" w:type="dxa"/>
          </w:tcPr>
          <w:p w:rsidR="003E2722" w:rsidRPr="003E2722" w:rsidRDefault="003E2722" w:rsidP="00987093">
            <w:pPr>
              <w:autoSpaceDE w:val="0"/>
              <w:autoSpaceDN w:val="0"/>
              <w:adjustRightInd w:val="0"/>
              <w:ind w:left="72" w:hanging="72"/>
              <w:contextualSpacing/>
              <w:rPr>
                <w:rFonts w:cs="Arial"/>
                <w:sz w:val="20"/>
                <w:szCs w:val="20"/>
              </w:rPr>
            </w:pPr>
            <w:r w:rsidRPr="003E2722">
              <w:rPr>
                <w:rFonts w:cs="Arial"/>
                <w:sz w:val="20"/>
                <w:szCs w:val="20"/>
              </w:rPr>
              <w:t>Camber differential from design camber at erection on plans</w:t>
            </w:r>
          </w:p>
        </w:tc>
        <w:tc>
          <w:tcPr>
            <w:tcW w:w="3240" w:type="dxa"/>
          </w:tcPr>
          <w:p w:rsidR="003E2722" w:rsidRPr="003E2722" w:rsidRDefault="003E2722" w:rsidP="00987093">
            <w:pPr>
              <w:autoSpaceDE w:val="0"/>
              <w:autoSpaceDN w:val="0"/>
              <w:adjustRightInd w:val="0"/>
              <w:contextualSpacing/>
              <w:rPr>
                <w:rFonts w:cs="Arial"/>
                <w:sz w:val="20"/>
                <w:szCs w:val="20"/>
              </w:rPr>
            </w:pPr>
            <w:r w:rsidRPr="003E2722">
              <w:rPr>
                <w:rFonts w:cs="Arial"/>
                <w:sz w:val="20"/>
                <w:szCs w:val="20"/>
              </w:rPr>
              <w:t>+30% to -50 percent (at time of erection)</w:t>
            </w:r>
          </w:p>
        </w:tc>
      </w:tr>
      <w:tr w:rsidR="003E2722" w:rsidRPr="003E2722" w:rsidTr="003E2722">
        <w:tc>
          <w:tcPr>
            <w:tcW w:w="3960" w:type="dxa"/>
          </w:tcPr>
          <w:p w:rsidR="003E2722" w:rsidRPr="003E2722" w:rsidRDefault="003E2722" w:rsidP="00987093">
            <w:pPr>
              <w:autoSpaceDE w:val="0"/>
              <w:autoSpaceDN w:val="0"/>
              <w:adjustRightInd w:val="0"/>
              <w:ind w:left="72" w:hanging="72"/>
              <w:contextualSpacing/>
              <w:rPr>
                <w:rFonts w:cs="Arial"/>
                <w:sz w:val="20"/>
                <w:szCs w:val="20"/>
              </w:rPr>
            </w:pPr>
            <w:r w:rsidRPr="003E2722">
              <w:rPr>
                <w:rFonts w:cs="Arial"/>
                <w:sz w:val="20"/>
                <w:szCs w:val="20"/>
              </w:rPr>
              <w:t>Side inserts (spacing between centers of inserts and from centers of inserts to ends of beams)</w:t>
            </w:r>
          </w:p>
        </w:tc>
        <w:tc>
          <w:tcPr>
            <w:tcW w:w="3240" w:type="dxa"/>
          </w:tcPr>
          <w:p w:rsidR="003E2722" w:rsidRPr="003E2722" w:rsidRDefault="003E2722" w:rsidP="00987093">
            <w:pPr>
              <w:autoSpaceDE w:val="0"/>
              <w:autoSpaceDN w:val="0"/>
              <w:adjustRightInd w:val="0"/>
              <w:contextualSpacing/>
              <w:rPr>
                <w:rFonts w:cs="Arial"/>
                <w:sz w:val="20"/>
                <w:szCs w:val="20"/>
              </w:rPr>
            </w:pPr>
            <w:r w:rsidRPr="003E2722">
              <w:rPr>
                <w:rFonts w:cs="Arial"/>
                <w:sz w:val="20"/>
                <w:szCs w:val="20"/>
              </w:rPr>
              <w:t>±1/2 inch</w:t>
            </w:r>
          </w:p>
        </w:tc>
      </w:tr>
      <w:tr w:rsidR="003E2722" w:rsidRPr="003E2722" w:rsidTr="003E2722">
        <w:tc>
          <w:tcPr>
            <w:tcW w:w="3960" w:type="dxa"/>
          </w:tcPr>
          <w:p w:rsidR="003E2722" w:rsidRPr="003E2722" w:rsidRDefault="003E2722" w:rsidP="00987093">
            <w:pPr>
              <w:autoSpaceDE w:val="0"/>
              <w:autoSpaceDN w:val="0"/>
              <w:adjustRightInd w:val="0"/>
              <w:ind w:left="72" w:hanging="72"/>
              <w:contextualSpacing/>
              <w:rPr>
                <w:rFonts w:cs="Arial"/>
                <w:sz w:val="20"/>
                <w:szCs w:val="20"/>
              </w:rPr>
            </w:pPr>
            <w:r w:rsidRPr="003E2722">
              <w:rPr>
                <w:rFonts w:cs="Arial"/>
                <w:sz w:val="20"/>
                <w:szCs w:val="20"/>
              </w:rPr>
              <w:t>Stirrup bars (projection above top of beam)</w:t>
            </w:r>
          </w:p>
        </w:tc>
        <w:tc>
          <w:tcPr>
            <w:tcW w:w="3240" w:type="dxa"/>
          </w:tcPr>
          <w:p w:rsidR="003E2722" w:rsidRPr="003E2722" w:rsidRDefault="003E2722" w:rsidP="00987093">
            <w:pPr>
              <w:autoSpaceDE w:val="0"/>
              <w:autoSpaceDN w:val="0"/>
              <w:adjustRightInd w:val="0"/>
              <w:contextualSpacing/>
              <w:rPr>
                <w:rFonts w:cs="Arial"/>
                <w:sz w:val="20"/>
                <w:szCs w:val="20"/>
              </w:rPr>
            </w:pPr>
            <w:r w:rsidRPr="003E2722">
              <w:rPr>
                <w:rFonts w:cs="Arial"/>
                <w:sz w:val="20"/>
                <w:szCs w:val="20"/>
              </w:rPr>
              <w:t>±3/4 inch</w:t>
            </w:r>
          </w:p>
        </w:tc>
      </w:tr>
      <w:tr w:rsidR="003E2722" w:rsidRPr="003E2722" w:rsidTr="003E2722">
        <w:tc>
          <w:tcPr>
            <w:tcW w:w="3960" w:type="dxa"/>
          </w:tcPr>
          <w:p w:rsidR="003E2722" w:rsidRPr="003E2722" w:rsidRDefault="003E2722" w:rsidP="00987093">
            <w:pPr>
              <w:autoSpaceDE w:val="0"/>
              <w:autoSpaceDN w:val="0"/>
              <w:adjustRightInd w:val="0"/>
              <w:ind w:left="72" w:hanging="72"/>
              <w:contextualSpacing/>
              <w:rPr>
                <w:rFonts w:cs="Arial"/>
                <w:sz w:val="20"/>
                <w:szCs w:val="20"/>
              </w:rPr>
            </w:pPr>
            <w:r w:rsidRPr="003E2722">
              <w:rPr>
                <w:rFonts w:cs="Arial"/>
                <w:sz w:val="20"/>
                <w:szCs w:val="20"/>
              </w:rPr>
              <w:t>Stirrup bars (longitudinal spacing)</w:t>
            </w:r>
          </w:p>
        </w:tc>
        <w:tc>
          <w:tcPr>
            <w:tcW w:w="3240" w:type="dxa"/>
          </w:tcPr>
          <w:p w:rsidR="003E2722" w:rsidRPr="003E2722" w:rsidRDefault="003E2722" w:rsidP="00987093">
            <w:pPr>
              <w:autoSpaceDE w:val="0"/>
              <w:autoSpaceDN w:val="0"/>
              <w:adjustRightInd w:val="0"/>
              <w:contextualSpacing/>
              <w:rPr>
                <w:rFonts w:cs="Arial"/>
                <w:sz w:val="20"/>
                <w:szCs w:val="20"/>
              </w:rPr>
            </w:pPr>
            <w:r w:rsidRPr="003E2722">
              <w:rPr>
                <w:rFonts w:cs="Arial"/>
                <w:sz w:val="20"/>
                <w:szCs w:val="20"/>
              </w:rPr>
              <w:t>±1 inch</w:t>
            </w:r>
          </w:p>
        </w:tc>
      </w:tr>
      <w:tr w:rsidR="003E2722" w:rsidRPr="003E2722" w:rsidTr="003E2722">
        <w:tc>
          <w:tcPr>
            <w:tcW w:w="3960" w:type="dxa"/>
          </w:tcPr>
          <w:p w:rsidR="003E2722" w:rsidRPr="003E2722" w:rsidRDefault="003E2722" w:rsidP="00987093">
            <w:pPr>
              <w:autoSpaceDE w:val="0"/>
              <w:autoSpaceDN w:val="0"/>
              <w:adjustRightInd w:val="0"/>
              <w:ind w:left="72" w:hanging="72"/>
              <w:contextualSpacing/>
              <w:rPr>
                <w:rFonts w:cs="Arial"/>
                <w:sz w:val="20"/>
                <w:szCs w:val="20"/>
              </w:rPr>
            </w:pPr>
            <w:r w:rsidRPr="003E2722">
              <w:rPr>
                <w:rFonts w:cs="Arial"/>
                <w:sz w:val="20"/>
                <w:szCs w:val="20"/>
              </w:rPr>
              <w:t>Center of gravity of strand group</w:t>
            </w:r>
          </w:p>
        </w:tc>
        <w:tc>
          <w:tcPr>
            <w:tcW w:w="3240" w:type="dxa"/>
          </w:tcPr>
          <w:p w:rsidR="003E2722" w:rsidRPr="003E2722" w:rsidRDefault="003E2722" w:rsidP="00987093">
            <w:pPr>
              <w:autoSpaceDE w:val="0"/>
              <w:autoSpaceDN w:val="0"/>
              <w:adjustRightInd w:val="0"/>
              <w:contextualSpacing/>
              <w:rPr>
                <w:rFonts w:cs="Arial"/>
                <w:sz w:val="20"/>
                <w:szCs w:val="20"/>
              </w:rPr>
            </w:pPr>
            <w:r w:rsidRPr="003E2722">
              <w:rPr>
                <w:rFonts w:cs="Arial"/>
                <w:sz w:val="20"/>
                <w:szCs w:val="20"/>
              </w:rPr>
              <w:t>±1/4 inch</w:t>
            </w:r>
          </w:p>
        </w:tc>
      </w:tr>
      <w:tr w:rsidR="003E2722" w:rsidRPr="003E2722" w:rsidTr="003E2722">
        <w:tc>
          <w:tcPr>
            <w:tcW w:w="3960" w:type="dxa"/>
          </w:tcPr>
          <w:p w:rsidR="003E2722" w:rsidRPr="003E2722" w:rsidRDefault="003E2722" w:rsidP="00987093">
            <w:pPr>
              <w:autoSpaceDE w:val="0"/>
              <w:autoSpaceDN w:val="0"/>
              <w:adjustRightInd w:val="0"/>
              <w:ind w:left="72" w:hanging="72"/>
              <w:contextualSpacing/>
              <w:rPr>
                <w:rFonts w:cs="Arial"/>
                <w:sz w:val="20"/>
                <w:szCs w:val="20"/>
              </w:rPr>
            </w:pPr>
            <w:r w:rsidRPr="003E2722">
              <w:rPr>
                <w:rFonts w:cs="Arial"/>
                <w:sz w:val="20"/>
                <w:szCs w:val="20"/>
              </w:rPr>
              <w:t>Center of gravity of depressed strand group at end of beam</w:t>
            </w:r>
          </w:p>
        </w:tc>
        <w:tc>
          <w:tcPr>
            <w:tcW w:w="3240" w:type="dxa"/>
          </w:tcPr>
          <w:p w:rsidR="003E2722" w:rsidRPr="003E2722" w:rsidRDefault="003E2722" w:rsidP="00987093">
            <w:pPr>
              <w:autoSpaceDE w:val="0"/>
              <w:autoSpaceDN w:val="0"/>
              <w:adjustRightInd w:val="0"/>
              <w:contextualSpacing/>
              <w:rPr>
                <w:rFonts w:cs="Arial"/>
                <w:sz w:val="20"/>
                <w:szCs w:val="20"/>
              </w:rPr>
            </w:pPr>
            <w:r w:rsidRPr="003E2722">
              <w:rPr>
                <w:rFonts w:cs="Arial"/>
                <w:sz w:val="20"/>
                <w:szCs w:val="20"/>
              </w:rPr>
              <w:t>±1/4 inch</w:t>
            </w:r>
          </w:p>
        </w:tc>
      </w:tr>
      <w:tr w:rsidR="003E2722" w:rsidRPr="003E2722" w:rsidTr="003E2722">
        <w:tc>
          <w:tcPr>
            <w:tcW w:w="3960" w:type="dxa"/>
          </w:tcPr>
          <w:p w:rsidR="003E2722" w:rsidRPr="003E2722" w:rsidRDefault="003E2722" w:rsidP="00987093">
            <w:pPr>
              <w:autoSpaceDE w:val="0"/>
              <w:autoSpaceDN w:val="0"/>
              <w:adjustRightInd w:val="0"/>
              <w:ind w:left="72" w:hanging="72"/>
              <w:contextualSpacing/>
              <w:rPr>
                <w:rFonts w:cs="Arial"/>
                <w:sz w:val="20"/>
                <w:szCs w:val="20"/>
              </w:rPr>
            </w:pPr>
            <w:r w:rsidRPr="003E2722">
              <w:rPr>
                <w:rFonts w:cs="Arial"/>
                <w:sz w:val="20"/>
                <w:szCs w:val="20"/>
              </w:rPr>
              <w:t>Position of hold-down points for depressed strands</w:t>
            </w:r>
          </w:p>
        </w:tc>
        <w:tc>
          <w:tcPr>
            <w:tcW w:w="3240" w:type="dxa"/>
          </w:tcPr>
          <w:p w:rsidR="003E2722" w:rsidRPr="003E2722" w:rsidRDefault="003E2722" w:rsidP="00987093">
            <w:pPr>
              <w:autoSpaceDE w:val="0"/>
              <w:autoSpaceDN w:val="0"/>
              <w:adjustRightInd w:val="0"/>
              <w:contextualSpacing/>
              <w:rPr>
                <w:rFonts w:cs="Arial"/>
                <w:sz w:val="20"/>
                <w:szCs w:val="20"/>
              </w:rPr>
            </w:pPr>
            <w:r w:rsidRPr="003E2722">
              <w:rPr>
                <w:rFonts w:cs="Arial"/>
                <w:sz w:val="20"/>
                <w:szCs w:val="20"/>
              </w:rPr>
              <w:t>±6 inches</w:t>
            </w:r>
          </w:p>
        </w:tc>
      </w:tr>
      <w:tr w:rsidR="003E2722" w:rsidRPr="003E2722" w:rsidTr="003E2722">
        <w:tc>
          <w:tcPr>
            <w:tcW w:w="3960" w:type="dxa"/>
          </w:tcPr>
          <w:p w:rsidR="003E2722" w:rsidRPr="003E2722" w:rsidRDefault="003E2722" w:rsidP="00987093">
            <w:pPr>
              <w:autoSpaceDE w:val="0"/>
              <w:autoSpaceDN w:val="0"/>
              <w:adjustRightInd w:val="0"/>
              <w:ind w:left="72" w:hanging="72"/>
              <w:contextualSpacing/>
              <w:rPr>
                <w:rFonts w:cs="Arial"/>
                <w:sz w:val="20"/>
                <w:szCs w:val="20"/>
              </w:rPr>
            </w:pPr>
            <w:r w:rsidRPr="003E2722">
              <w:rPr>
                <w:rFonts w:cs="Arial"/>
                <w:sz w:val="20"/>
                <w:szCs w:val="20"/>
              </w:rPr>
              <w:t>Position of handling devices</w:t>
            </w:r>
          </w:p>
        </w:tc>
        <w:tc>
          <w:tcPr>
            <w:tcW w:w="3240" w:type="dxa"/>
          </w:tcPr>
          <w:p w:rsidR="003E2722" w:rsidRPr="003E2722" w:rsidRDefault="003E2722" w:rsidP="00987093">
            <w:pPr>
              <w:autoSpaceDE w:val="0"/>
              <w:autoSpaceDN w:val="0"/>
              <w:adjustRightInd w:val="0"/>
              <w:contextualSpacing/>
              <w:rPr>
                <w:rFonts w:cs="Arial"/>
                <w:sz w:val="20"/>
                <w:szCs w:val="20"/>
              </w:rPr>
            </w:pPr>
            <w:r w:rsidRPr="003E2722">
              <w:rPr>
                <w:rFonts w:cs="Arial"/>
                <w:sz w:val="20"/>
                <w:szCs w:val="20"/>
              </w:rPr>
              <w:t>±6 inches</w:t>
            </w:r>
          </w:p>
        </w:tc>
      </w:tr>
    </w:tbl>
    <w:p w:rsidR="003E2722" w:rsidRPr="003E2722" w:rsidRDefault="003E2722" w:rsidP="003E2722">
      <w:pPr>
        <w:rPr>
          <w:rFonts w:cs="Arial"/>
        </w:rPr>
      </w:pPr>
    </w:p>
    <w:p w:rsidR="003E2722" w:rsidRPr="003E2722" w:rsidRDefault="003E2722" w:rsidP="003E2722">
      <w:pPr>
        <w:spacing w:after="240"/>
        <w:rPr>
          <w:rFonts w:cs="Arial"/>
        </w:rPr>
      </w:pPr>
      <w:r w:rsidRPr="003E2722">
        <w:rPr>
          <w:rFonts w:cs="Arial"/>
          <w:b/>
        </w:rPr>
        <w:t>Section 405.07 – Measurement and Payment</w:t>
      </w:r>
      <w:r w:rsidRPr="003E2722">
        <w:rPr>
          <w:rFonts w:cs="Arial"/>
        </w:rPr>
        <w:t xml:space="preserve"> is amended by replacing the first paragraph with the following:</w:t>
      </w:r>
    </w:p>
    <w:p w:rsidR="003E2722" w:rsidRPr="003E2722" w:rsidRDefault="003E2722" w:rsidP="003E2722">
      <w:pPr>
        <w:spacing w:after="240"/>
        <w:ind w:left="360"/>
        <w:rPr>
          <w:rFonts w:cs="Arial"/>
        </w:rPr>
      </w:pPr>
      <w:r w:rsidRPr="003E2722">
        <w:rPr>
          <w:rFonts w:eastAsia="TimesNewRomanPS" w:cs="Arial"/>
        </w:rPr>
        <w:t>Prestressed concrete piles will be paid for in accordance with Section 403.10.</w:t>
      </w:r>
    </w:p>
    <w:p w:rsidR="00BD11FA" w:rsidRPr="007A611A" w:rsidRDefault="00BD11FA" w:rsidP="00BD11FA">
      <w:pPr>
        <w:pStyle w:val="Heading2"/>
      </w:pPr>
      <w:bookmarkStart w:id="33" w:name="_Toc532559402"/>
      <w:r>
        <w:t xml:space="preserve">SECTION 406 – </w:t>
      </w:r>
      <w:r w:rsidRPr="007A611A">
        <w:t>REINFORCING STEEL</w:t>
      </w:r>
      <w:bookmarkEnd w:id="33"/>
    </w:p>
    <w:p w:rsidR="00BD11FA" w:rsidRPr="007A611A" w:rsidRDefault="00BD11FA" w:rsidP="00BD11FA">
      <w:pPr>
        <w:tabs>
          <w:tab w:val="right" w:pos="7200"/>
        </w:tabs>
        <w:rPr>
          <w:rFonts w:cs="Arial"/>
          <w:b/>
        </w:rPr>
      </w:pPr>
      <w:r w:rsidRPr="007A611A">
        <w:rPr>
          <w:rFonts w:cs="Arial"/>
          <w:b/>
        </w:rPr>
        <w:t>SS406-002016-02</w:t>
      </w:r>
      <w:r w:rsidRPr="007A611A">
        <w:rPr>
          <w:rFonts w:cs="Arial"/>
          <w:b/>
        </w:rPr>
        <w:tab/>
        <w:t>July 7, 2016</w:t>
      </w:r>
    </w:p>
    <w:p w:rsidR="00BD11FA" w:rsidRPr="007A611A" w:rsidRDefault="00BD11FA" w:rsidP="00BD11FA">
      <w:pPr>
        <w:rPr>
          <w:rFonts w:cs="Arial"/>
        </w:rPr>
      </w:pPr>
    </w:p>
    <w:p w:rsidR="00BD11FA" w:rsidRPr="007A611A" w:rsidRDefault="00BD11FA" w:rsidP="00BD11FA">
      <w:pPr>
        <w:rPr>
          <w:rFonts w:cs="Arial"/>
        </w:rPr>
      </w:pPr>
      <w:r w:rsidRPr="007A611A">
        <w:rPr>
          <w:rFonts w:cs="Arial"/>
          <w:b/>
        </w:rPr>
        <w:t>Section 406.03</w:t>
      </w:r>
      <w:r w:rsidRPr="007A611A">
        <w:rPr>
          <w:rFonts w:cs="Arial"/>
          <w:b/>
          <w:bCs/>
        </w:rPr>
        <w:t>(c) – Fabrication</w:t>
      </w:r>
      <w:r w:rsidRPr="007A611A">
        <w:rPr>
          <w:rFonts w:cs="Arial"/>
          <w:bCs/>
        </w:rPr>
        <w:t xml:space="preserve"> is amended by replacing the first paragraph with the following:</w:t>
      </w:r>
    </w:p>
    <w:p w:rsidR="00BD11FA" w:rsidRPr="007A611A" w:rsidRDefault="00BD11FA" w:rsidP="00BD11FA">
      <w:pPr>
        <w:rPr>
          <w:rFonts w:cs="Arial"/>
        </w:rPr>
      </w:pPr>
    </w:p>
    <w:p w:rsidR="00BD11FA" w:rsidRPr="007A611A" w:rsidRDefault="00BD11FA" w:rsidP="00BD11FA">
      <w:pPr>
        <w:ind w:left="360"/>
        <w:rPr>
          <w:rFonts w:cs="Arial"/>
          <w:spacing w:val="-3"/>
        </w:rPr>
      </w:pPr>
      <w:r w:rsidRPr="007A611A">
        <w:rPr>
          <w:rFonts w:cs="Arial"/>
          <w:b/>
          <w:spacing w:val="-3"/>
        </w:rPr>
        <w:t>Fabrication</w:t>
      </w:r>
      <w:r w:rsidRPr="007A611A">
        <w:rPr>
          <w:rFonts w:cs="Arial"/>
          <w:spacing w:val="-3"/>
        </w:rPr>
        <w:t xml:space="preserve">:  Bent bar reinforcement shall be cold bent to the shape shown on the plans. Fabrication shall be in accordance with the ACI </w:t>
      </w:r>
      <w:r w:rsidRPr="007A611A">
        <w:rPr>
          <w:rFonts w:cs="Arial"/>
          <w:i/>
          <w:spacing w:val="-3"/>
        </w:rPr>
        <w:t>Detailing Manual</w:t>
      </w:r>
      <w:r w:rsidRPr="007A611A">
        <w:rPr>
          <w:rFonts w:cs="Arial"/>
          <w:spacing w:val="-3"/>
        </w:rPr>
        <w:t xml:space="preserve"> – 2004 (SP-66-04).</w:t>
      </w:r>
    </w:p>
    <w:p w:rsidR="00BD11FA" w:rsidRPr="007A611A" w:rsidRDefault="00BD11FA" w:rsidP="00BD11FA">
      <w:pPr>
        <w:ind w:left="360"/>
        <w:rPr>
          <w:rFonts w:cs="Arial"/>
          <w:spacing w:val="-3"/>
        </w:rPr>
      </w:pPr>
    </w:p>
    <w:p w:rsidR="00BD11FA" w:rsidRPr="007A611A" w:rsidRDefault="00BD11FA" w:rsidP="00BD11FA">
      <w:pPr>
        <w:rPr>
          <w:rFonts w:cs="Arial"/>
          <w:spacing w:val="-3"/>
        </w:rPr>
      </w:pPr>
      <w:r w:rsidRPr="007A611A">
        <w:rPr>
          <w:rFonts w:cs="Arial"/>
          <w:b/>
          <w:spacing w:val="-3"/>
        </w:rPr>
        <w:t>Section 406.03(d) – Placing and Fastening</w:t>
      </w:r>
      <w:r w:rsidRPr="007A611A">
        <w:rPr>
          <w:rFonts w:cs="Arial"/>
          <w:spacing w:val="-3"/>
        </w:rPr>
        <w:t xml:space="preserve"> is replaced with the following:</w:t>
      </w:r>
    </w:p>
    <w:p w:rsidR="00BD11FA" w:rsidRPr="007A611A" w:rsidRDefault="00BD11FA" w:rsidP="00BD11FA">
      <w:pPr>
        <w:rPr>
          <w:rFonts w:cs="Arial"/>
          <w:spacing w:val="-3"/>
        </w:rPr>
      </w:pPr>
    </w:p>
    <w:p w:rsidR="00BD11FA" w:rsidRPr="007A611A" w:rsidRDefault="00BD11FA" w:rsidP="00BD11FA">
      <w:pPr>
        <w:suppressAutoHyphens/>
        <w:ind w:left="360"/>
        <w:rPr>
          <w:rFonts w:cs="Arial"/>
          <w:spacing w:val="-3"/>
        </w:rPr>
      </w:pPr>
      <w:r w:rsidRPr="007A611A">
        <w:rPr>
          <w:rFonts w:cs="Arial"/>
          <w:b/>
          <w:spacing w:val="-3"/>
        </w:rPr>
        <w:t>Placing and Fastening</w:t>
      </w:r>
      <w:r w:rsidRPr="007A611A">
        <w:rPr>
          <w:rFonts w:cs="Arial"/>
          <w:spacing w:val="-3"/>
        </w:rPr>
        <w:t xml:space="preserve">:  Steel reinforcement shall be firmly held during the placing and setting of concrete.  Bars, except those to be placed in vertical mats, shall be tied at every intersection where the spacing is more than 12 inches in any direction.  Bars in vertical mats and in other mats where the spacing is 12 inches or less in each direction shall be tied at every intersection </w:t>
      </w:r>
      <w:r w:rsidRPr="007A611A">
        <w:rPr>
          <w:rFonts w:cs="Arial"/>
          <w:spacing w:val="-3"/>
        </w:rPr>
        <w:lastRenderedPageBreak/>
        <w:t>or at alternate intersections provided such alternate ties will accurately maintain the position of steel reinforcement during the placing and setting of concrete.  Placing reinforcing steel in concrete after concrete has been freshly placed is not permitted.</w:t>
      </w:r>
    </w:p>
    <w:p w:rsidR="00BD11FA" w:rsidRPr="007A611A" w:rsidRDefault="00BD11FA" w:rsidP="00BD11FA">
      <w:pPr>
        <w:suppressAutoHyphens/>
        <w:ind w:left="360"/>
        <w:rPr>
          <w:rFonts w:cs="Arial"/>
          <w:spacing w:val="-3"/>
        </w:rPr>
      </w:pPr>
    </w:p>
    <w:p w:rsidR="00BD11FA" w:rsidRPr="007A611A" w:rsidRDefault="00BD11FA" w:rsidP="00BD11FA">
      <w:pPr>
        <w:suppressAutoHyphens/>
        <w:ind w:left="360"/>
        <w:rPr>
          <w:rFonts w:cs="Arial"/>
        </w:rPr>
      </w:pPr>
      <w:r w:rsidRPr="007A611A">
        <w:rPr>
          <w:rFonts w:cs="Arial"/>
        </w:rPr>
        <w:t>Unless otherwise specified by the Engineer, tie wires used with corrosion resistant reinforcing steel can be: plastic; solid stainless; epoxy-coated carbon (black) steel wire; or plastic-coated carbon (black) steel wire.</w:t>
      </w:r>
    </w:p>
    <w:p w:rsidR="00BD11FA" w:rsidRPr="007A611A" w:rsidRDefault="00BD11FA" w:rsidP="00BD11FA">
      <w:pPr>
        <w:suppressAutoHyphens/>
        <w:ind w:left="360"/>
        <w:rPr>
          <w:rFonts w:cs="Arial"/>
          <w:spacing w:val="-3"/>
        </w:rPr>
      </w:pPr>
    </w:p>
    <w:p w:rsidR="00BD11FA" w:rsidRPr="007A611A" w:rsidRDefault="00BD11FA" w:rsidP="00BD11FA">
      <w:pPr>
        <w:suppressAutoHyphens/>
        <w:ind w:left="360"/>
        <w:rPr>
          <w:rFonts w:cs="Arial"/>
        </w:rPr>
      </w:pPr>
      <w:r w:rsidRPr="007A611A">
        <w:rPr>
          <w:rFonts w:cs="Arial"/>
          <w:spacing w:val="-3"/>
        </w:rPr>
        <w:t>The minimum clear distance from the face of the concrete to any reinforcing bar shall be maintained as specified in the table below.</w:t>
      </w:r>
    </w:p>
    <w:p w:rsidR="00BD11FA" w:rsidRPr="007A611A" w:rsidRDefault="00BD11FA" w:rsidP="00BD11FA">
      <w:pPr>
        <w:ind w:left="360"/>
        <w:rPr>
          <w:rFonts w:cs="Arial"/>
        </w:rPr>
      </w:pPr>
    </w:p>
    <w:tbl>
      <w:tblPr>
        <w:tblW w:w="0" w:type="auto"/>
        <w:tblInd w:w="468" w:type="dxa"/>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3150"/>
        <w:gridCol w:w="1170"/>
        <w:gridCol w:w="1530"/>
        <w:gridCol w:w="990"/>
      </w:tblGrid>
      <w:tr w:rsidR="00BD11FA" w:rsidRPr="007A611A" w:rsidTr="00BD11FA">
        <w:trPr>
          <w:cantSplit/>
        </w:trPr>
        <w:tc>
          <w:tcPr>
            <w:tcW w:w="3150" w:type="dxa"/>
            <w:vMerge w:val="restart"/>
            <w:shd w:val="clear" w:color="auto" w:fill="auto"/>
          </w:tcPr>
          <w:p w:rsidR="00BD11FA" w:rsidRPr="007A611A" w:rsidRDefault="00BD11FA" w:rsidP="00BD11FA">
            <w:pPr>
              <w:widowControl w:val="0"/>
              <w:autoSpaceDE w:val="0"/>
              <w:autoSpaceDN w:val="0"/>
              <w:adjustRightInd w:val="0"/>
              <w:rPr>
                <w:rFonts w:cs="Arial"/>
                <w:b/>
              </w:rPr>
            </w:pPr>
            <w:r w:rsidRPr="007A611A">
              <w:rPr>
                <w:rFonts w:cs="Arial"/>
                <w:b/>
              </w:rPr>
              <w:t>Location</w:t>
            </w:r>
          </w:p>
        </w:tc>
        <w:tc>
          <w:tcPr>
            <w:tcW w:w="3690" w:type="dxa"/>
            <w:gridSpan w:val="3"/>
            <w:shd w:val="clear" w:color="auto" w:fill="auto"/>
          </w:tcPr>
          <w:p w:rsidR="00BD11FA" w:rsidRPr="007A611A" w:rsidRDefault="00BD11FA" w:rsidP="00BD11FA">
            <w:pPr>
              <w:widowControl w:val="0"/>
              <w:autoSpaceDE w:val="0"/>
              <w:autoSpaceDN w:val="0"/>
              <w:adjustRightInd w:val="0"/>
              <w:jc w:val="center"/>
              <w:rPr>
                <w:rFonts w:cs="Arial"/>
                <w:b/>
              </w:rPr>
            </w:pPr>
            <w:r w:rsidRPr="007A611A">
              <w:rPr>
                <w:rFonts w:cs="Arial"/>
                <w:b/>
              </w:rPr>
              <w:t>Minimum Cover (in)</w:t>
            </w:r>
          </w:p>
        </w:tc>
      </w:tr>
      <w:tr w:rsidR="00BD11FA" w:rsidRPr="007A611A" w:rsidTr="00BD11FA">
        <w:trPr>
          <w:cantSplit/>
        </w:trPr>
        <w:tc>
          <w:tcPr>
            <w:tcW w:w="3150" w:type="dxa"/>
            <w:vMerge/>
            <w:shd w:val="clear" w:color="auto" w:fill="auto"/>
          </w:tcPr>
          <w:p w:rsidR="00BD11FA" w:rsidRPr="007A611A" w:rsidRDefault="00BD11FA" w:rsidP="00BD11FA">
            <w:pPr>
              <w:widowControl w:val="0"/>
              <w:autoSpaceDE w:val="0"/>
              <w:autoSpaceDN w:val="0"/>
              <w:adjustRightInd w:val="0"/>
              <w:rPr>
                <w:rFonts w:cs="Arial"/>
                <w:b/>
              </w:rPr>
            </w:pPr>
          </w:p>
        </w:tc>
        <w:tc>
          <w:tcPr>
            <w:tcW w:w="1170" w:type="dxa"/>
            <w:shd w:val="clear" w:color="auto" w:fill="auto"/>
          </w:tcPr>
          <w:p w:rsidR="00BD11FA" w:rsidRPr="007A611A" w:rsidRDefault="00BD11FA" w:rsidP="00BD11FA">
            <w:pPr>
              <w:widowControl w:val="0"/>
              <w:autoSpaceDE w:val="0"/>
              <w:autoSpaceDN w:val="0"/>
              <w:adjustRightInd w:val="0"/>
              <w:rPr>
                <w:rFonts w:cs="Arial"/>
                <w:b/>
              </w:rPr>
            </w:pPr>
            <w:r w:rsidRPr="007A611A">
              <w:rPr>
                <w:rFonts w:cs="Arial"/>
                <w:b/>
              </w:rPr>
              <w:t>Normal</w:t>
            </w:r>
          </w:p>
          <w:p w:rsidR="00BD11FA" w:rsidRPr="007A611A" w:rsidRDefault="00BD11FA" w:rsidP="00BD11FA">
            <w:pPr>
              <w:widowControl w:val="0"/>
              <w:autoSpaceDE w:val="0"/>
              <w:autoSpaceDN w:val="0"/>
              <w:adjustRightInd w:val="0"/>
              <w:rPr>
                <w:rFonts w:cs="Arial"/>
                <w:b/>
              </w:rPr>
            </w:pPr>
            <w:r w:rsidRPr="007A611A">
              <w:rPr>
                <w:rFonts w:cs="Arial"/>
                <w:b/>
              </w:rPr>
              <w:t>Condition</w:t>
            </w:r>
          </w:p>
        </w:tc>
        <w:tc>
          <w:tcPr>
            <w:tcW w:w="1530" w:type="dxa"/>
            <w:shd w:val="clear" w:color="auto" w:fill="auto"/>
          </w:tcPr>
          <w:p w:rsidR="00BD11FA" w:rsidRPr="007A611A" w:rsidRDefault="00BD11FA" w:rsidP="00BD11FA">
            <w:pPr>
              <w:widowControl w:val="0"/>
              <w:autoSpaceDE w:val="0"/>
              <w:autoSpaceDN w:val="0"/>
              <w:adjustRightInd w:val="0"/>
              <w:rPr>
                <w:rFonts w:cs="Arial"/>
                <w:b/>
                <w:vertAlign w:val="superscript"/>
              </w:rPr>
            </w:pPr>
            <w:r w:rsidRPr="007A611A">
              <w:rPr>
                <w:rFonts w:cs="Arial"/>
                <w:b/>
              </w:rPr>
              <w:t>Corrosive Environment</w:t>
            </w:r>
            <w:r w:rsidRPr="007A611A">
              <w:rPr>
                <w:rFonts w:cs="Arial"/>
                <w:b/>
                <w:vertAlign w:val="superscript"/>
              </w:rPr>
              <w:t>1</w:t>
            </w:r>
          </w:p>
        </w:tc>
        <w:tc>
          <w:tcPr>
            <w:tcW w:w="990" w:type="dxa"/>
            <w:shd w:val="clear" w:color="auto" w:fill="auto"/>
          </w:tcPr>
          <w:p w:rsidR="00BD11FA" w:rsidRPr="007A611A" w:rsidRDefault="00BD11FA" w:rsidP="00BD11FA">
            <w:pPr>
              <w:widowControl w:val="0"/>
              <w:autoSpaceDE w:val="0"/>
              <w:autoSpaceDN w:val="0"/>
              <w:adjustRightInd w:val="0"/>
              <w:rPr>
                <w:rFonts w:cs="Arial"/>
                <w:b/>
                <w:vertAlign w:val="superscript"/>
              </w:rPr>
            </w:pPr>
            <w:r w:rsidRPr="007A611A">
              <w:rPr>
                <w:rFonts w:cs="Arial"/>
                <w:b/>
              </w:rPr>
              <w:t>Marine</w:t>
            </w:r>
            <w:r w:rsidRPr="007A611A">
              <w:rPr>
                <w:rFonts w:cs="Arial"/>
                <w:b/>
                <w:vertAlign w:val="superscript"/>
              </w:rPr>
              <w:t>2</w:t>
            </w:r>
          </w:p>
        </w:tc>
      </w:tr>
      <w:tr w:rsidR="00BD11FA" w:rsidRPr="007A611A" w:rsidTr="00BD11FA">
        <w:trPr>
          <w:cantSplit/>
        </w:trPr>
        <w:tc>
          <w:tcPr>
            <w:tcW w:w="3150" w:type="dxa"/>
            <w:shd w:val="clear" w:color="auto" w:fill="auto"/>
          </w:tcPr>
          <w:p w:rsidR="00BD11FA" w:rsidRPr="007A611A" w:rsidRDefault="00BD11FA" w:rsidP="00BD11FA">
            <w:pPr>
              <w:widowControl w:val="0"/>
              <w:autoSpaceDE w:val="0"/>
              <w:autoSpaceDN w:val="0"/>
              <w:adjustRightInd w:val="0"/>
              <w:rPr>
                <w:rFonts w:cs="Arial"/>
              </w:rPr>
            </w:pPr>
            <w:r w:rsidRPr="007A611A">
              <w:rPr>
                <w:rFonts w:cs="Arial"/>
              </w:rPr>
              <w:t>Pier caps, bridge seats and backwalls:</w:t>
            </w:r>
          </w:p>
          <w:p w:rsidR="00BD11FA" w:rsidRPr="007A611A" w:rsidRDefault="00BD11FA" w:rsidP="00BD11FA">
            <w:pPr>
              <w:widowControl w:val="0"/>
              <w:autoSpaceDE w:val="0"/>
              <w:autoSpaceDN w:val="0"/>
              <w:adjustRightInd w:val="0"/>
              <w:rPr>
                <w:rFonts w:cs="Arial"/>
              </w:rPr>
            </w:pPr>
            <w:r w:rsidRPr="007A611A">
              <w:rPr>
                <w:rFonts w:cs="Arial"/>
              </w:rPr>
              <w:t xml:space="preserve">  Principal reinforcement</w:t>
            </w:r>
          </w:p>
          <w:p w:rsidR="00BD11FA" w:rsidRPr="007A611A" w:rsidRDefault="00BD11FA" w:rsidP="00BD11FA">
            <w:pPr>
              <w:widowControl w:val="0"/>
              <w:autoSpaceDE w:val="0"/>
              <w:autoSpaceDN w:val="0"/>
              <w:adjustRightInd w:val="0"/>
              <w:rPr>
                <w:rFonts w:cs="Arial"/>
              </w:rPr>
            </w:pPr>
            <w:r w:rsidRPr="007A611A">
              <w:rPr>
                <w:rFonts w:cs="Arial"/>
              </w:rPr>
              <w:t xml:space="preserve">  Stirrups and ties</w:t>
            </w:r>
          </w:p>
        </w:tc>
        <w:tc>
          <w:tcPr>
            <w:tcW w:w="1170" w:type="dxa"/>
            <w:shd w:val="clear" w:color="auto" w:fill="auto"/>
          </w:tcPr>
          <w:p w:rsidR="00BD11FA" w:rsidRDefault="00BD11FA" w:rsidP="00BD11FA">
            <w:pPr>
              <w:widowControl w:val="0"/>
              <w:autoSpaceDE w:val="0"/>
              <w:autoSpaceDN w:val="0"/>
              <w:adjustRightInd w:val="0"/>
              <w:rPr>
                <w:rFonts w:cs="Arial"/>
              </w:rPr>
            </w:pPr>
          </w:p>
          <w:p w:rsidR="009036C8" w:rsidRPr="007A611A" w:rsidRDefault="009036C8"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r w:rsidRPr="007A611A">
              <w:rPr>
                <w:rFonts w:cs="Arial"/>
              </w:rPr>
              <w:t xml:space="preserve">2-3/4 </w:t>
            </w:r>
          </w:p>
          <w:p w:rsidR="00BD11FA" w:rsidRPr="007A611A" w:rsidRDefault="00BD11FA" w:rsidP="00BD11FA">
            <w:pPr>
              <w:widowControl w:val="0"/>
              <w:autoSpaceDE w:val="0"/>
              <w:autoSpaceDN w:val="0"/>
              <w:adjustRightInd w:val="0"/>
              <w:rPr>
                <w:rFonts w:cs="Arial"/>
              </w:rPr>
            </w:pPr>
            <w:r w:rsidRPr="007A611A">
              <w:rPr>
                <w:rFonts w:cs="Arial"/>
              </w:rPr>
              <w:t xml:space="preserve">2-1/4 </w:t>
            </w:r>
          </w:p>
        </w:tc>
        <w:tc>
          <w:tcPr>
            <w:tcW w:w="1530" w:type="dxa"/>
            <w:shd w:val="clear" w:color="auto" w:fill="auto"/>
          </w:tcPr>
          <w:p w:rsidR="00BD11FA" w:rsidRDefault="00BD11FA" w:rsidP="00BD11FA">
            <w:pPr>
              <w:widowControl w:val="0"/>
              <w:autoSpaceDE w:val="0"/>
              <w:autoSpaceDN w:val="0"/>
              <w:adjustRightInd w:val="0"/>
              <w:rPr>
                <w:rFonts w:cs="Arial"/>
              </w:rPr>
            </w:pPr>
          </w:p>
          <w:p w:rsidR="009036C8" w:rsidRPr="007A611A" w:rsidRDefault="009036C8"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r w:rsidRPr="007A611A">
              <w:rPr>
                <w:rFonts w:cs="Arial"/>
              </w:rPr>
              <w:t xml:space="preserve">3-3/4 </w:t>
            </w:r>
          </w:p>
          <w:p w:rsidR="00BD11FA" w:rsidRPr="007A611A" w:rsidRDefault="00BD11FA" w:rsidP="00BD11FA">
            <w:pPr>
              <w:widowControl w:val="0"/>
              <w:autoSpaceDE w:val="0"/>
              <w:autoSpaceDN w:val="0"/>
              <w:adjustRightInd w:val="0"/>
              <w:rPr>
                <w:rFonts w:cs="Arial"/>
              </w:rPr>
            </w:pPr>
            <w:r w:rsidRPr="007A611A">
              <w:rPr>
                <w:rFonts w:cs="Arial"/>
              </w:rPr>
              <w:t>3-1/4</w:t>
            </w:r>
          </w:p>
        </w:tc>
        <w:tc>
          <w:tcPr>
            <w:tcW w:w="990" w:type="dxa"/>
            <w:shd w:val="clear" w:color="auto" w:fill="auto"/>
          </w:tcPr>
          <w:p w:rsidR="00BD11FA" w:rsidRDefault="00BD11FA" w:rsidP="00BD11FA">
            <w:pPr>
              <w:widowControl w:val="0"/>
              <w:autoSpaceDE w:val="0"/>
              <w:autoSpaceDN w:val="0"/>
              <w:adjustRightInd w:val="0"/>
              <w:rPr>
                <w:rFonts w:cs="Arial"/>
              </w:rPr>
            </w:pPr>
          </w:p>
          <w:p w:rsidR="009036C8" w:rsidRPr="007A611A" w:rsidRDefault="009036C8"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r w:rsidRPr="007A611A">
              <w:rPr>
                <w:rFonts w:cs="Arial"/>
              </w:rPr>
              <w:t xml:space="preserve">4 </w:t>
            </w:r>
          </w:p>
          <w:p w:rsidR="00BD11FA" w:rsidRPr="007A611A" w:rsidRDefault="00BD11FA" w:rsidP="00BD11FA">
            <w:pPr>
              <w:widowControl w:val="0"/>
              <w:autoSpaceDE w:val="0"/>
              <w:autoSpaceDN w:val="0"/>
              <w:adjustRightInd w:val="0"/>
              <w:rPr>
                <w:rFonts w:cs="Arial"/>
              </w:rPr>
            </w:pPr>
            <w:r w:rsidRPr="007A611A">
              <w:rPr>
                <w:rFonts w:cs="Arial"/>
              </w:rPr>
              <w:t>3-1/2</w:t>
            </w:r>
          </w:p>
        </w:tc>
      </w:tr>
      <w:tr w:rsidR="00BD11FA" w:rsidRPr="007A611A" w:rsidTr="00BD11FA">
        <w:trPr>
          <w:cantSplit/>
        </w:trPr>
        <w:tc>
          <w:tcPr>
            <w:tcW w:w="3150" w:type="dxa"/>
            <w:shd w:val="clear" w:color="auto" w:fill="auto"/>
          </w:tcPr>
          <w:p w:rsidR="00BD11FA" w:rsidRPr="007A611A" w:rsidRDefault="00BD11FA" w:rsidP="00BD11FA">
            <w:pPr>
              <w:widowControl w:val="0"/>
              <w:autoSpaceDE w:val="0"/>
              <w:autoSpaceDN w:val="0"/>
              <w:adjustRightInd w:val="0"/>
              <w:rPr>
                <w:rFonts w:cs="Arial"/>
              </w:rPr>
            </w:pPr>
            <w:r w:rsidRPr="007A611A">
              <w:rPr>
                <w:rFonts w:cs="Arial"/>
              </w:rPr>
              <w:t>Pier caps, bridge seats and backwalls (at open joint locations):</w:t>
            </w:r>
          </w:p>
          <w:p w:rsidR="00BD11FA" w:rsidRPr="007A611A" w:rsidRDefault="00BD11FA" w:rsidP="00BD11FA">
            <w:pPr>
              <w:widowControl w:val="0"/>
              <w:autoSpaceDE w:val="0"/>
              <w:autoSpaceDN w:val="0"/>
              <w:adjustRightInd w:val="0"/>
              <w:rPr>
                <w:rFonts w:cs="Arial"/>
              </w:rPr>
            </w:pPr>
            <w:r w:rsidRPr="007A611A">
              <w:rPr>
                <w:rFonts w:cs="Arial"/>
              </w:rPr>
              <w:t xml:space="preserve">  Principal reinforcement</w:t>
            </w:r>
          </w:p>
          <w:p w:rsidR="00BD11FA" w:rsidRPr="007A611A" w:rsidRDefault="00BD11FA" w:rsidP="00BD11FA">
            <w:pPr>
              <w:widowControl w:val="0"/>
              <w:autoSpaceDE w:val="0"/>
              <w:autoSpaceDN w:val="0"/>
              <w:adjustRightInd w:val="0"/>
              <w:rPr>
                <w:rFonts w:cs="Arial"/>
              </w:rPr>
            </w:pPr>
            <w:r w:rsidRPr="007A611A">
              <w:rPr>
                <w:rFonts w:cs="Arial"/>
              </w:rPr>
              <w:t xml:space="preserve">  Stirrups and ties</w:t>
            </w:r>
          </w:p>
        </w:tc>
        <w:tc>
          <w:tcPr>
            <w:tcW w:w="1170" w:type="dxa"/>
            <w:shd w:val="clear" w:color="auto" w:fill="auto"/>
          </w:tcPr>
          <w:p w:rsidR="00BD11FA" w:rsidRDefault="00BD11FA" w:rsidP="00BD11FA">
            <w:pPr>
              <w:widowControl w:val="0"/>
              <w:autoSpaceDE w:val="0"/>
              <w:autoSpaceDN w:val="0"/>
              <w:adjustRightInd w:val="0"/>
              <w:rPr>
                <w:rFonts w:cs="Arial"/>
              </w:rPr>
            </w:pPr>
          </w:p>
          <w:p w:rsidR="009036C8" w:rsidRPr="007A611A" w:rsidRDefault="009036C8"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r w:rsidRPr="007A611A">
              <w:rPr>
                <w:rFonts w:cs="Arial"/>
              </w:rPr>
              <w:t xml:space="preserve">3-3/4 </w:t>
            </w:r>
          </w:p>
          <w:p w:rsidR="00BD11FA" w:rsidRPr="007A611A" w:rsidRDefault="00BD11FA" w:rsidP="00BD11FA">
            <w:pPr>
              <w:widowControl w:val="0"/>
              <w:autoSpaceDE w:val="0"/>
              <w:autoSpaceDN w:val="0"/>
              <w:adjustRightInd w:val="0"/>
              <w:rPr>
                <w:rFonts w:cs="Arial"/>
              </w:rPr>
            </w:pPr>
            <w:r w:rsidRPr="007A611A">
              <w:rPr>
                <w:rFonts w:cs="Arial"/>
              </w:rPr>
              <w:t xml:space="preserve">3-1/4 </w:t>
            </w:r>
          </w:p>
        </w:tc>
        <w:tc>
          <w:tcPr>
            <w:tcW w:w="1530" w:type="dxa"/>
            <w:shd w:val="clear" w:color="auto" w:fill="auto"/>
          </w:tcPr>
          <w:p w:rsidR="00BD11FA" w:rsidRPr="007A611A" w:rsidRDefault="00BD11FA" w:rsidP="00BD11FA">
            <w:pPr>
              <w:widowControl w:val="0"/>
              <w:autoSpaceDE w:val="0"/>
              <w:autoSpaceDN w:val="0"/>
              <w:adjustRightInd w:val="0"/>
              <w:rPr>
                <w:rFonts w:cs="Arial"/>
              </w:rPr>
            </w:pPr>
          </w:p>
          <w:p w:rsidR="00BD11FA" w:rsidRDefault="00BD11FA" w:rsidP="00BD11FA">
            <w:pPr>
              <w:widowControl w:val="0"/>
              <w:autoSpaceDE w:val="0"/>
              <w:autoSpaceDN w:val="0"/>
              <w:adjustRightInd w:val="0"/>
              <w:rPr>
                <w:rFonts w:cs="Arial"/>
              </w:rPr>
            </w:pPr>
          </w:p>
          <w:p w:rsidR="009036C8" w:rsidRPr="007A611A" w:rsidRDefault="009036C8"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r w:rsidRPr="007A611A">
              <w:rPr>
                <w:rFonts w:cs="Arial"/>
              </w:rPr>
              <w:t xml:space="preserve">3-3/4 </w:t>
            </w:r>
          </w:p>
          <w:p w:rsidR="00BD11FA" w:rsidRPr="007A611A" w:rsidRDefault="00BD11FA" w:rsidP="00BD11FA">
            <w:pPr>
              <w:widowControl w:val="0"/>
              <w:autoSpaceDE w:val="0"/>
              <w:autoSpaceDN w:val="0"/>
              <w:adjustRightInd w:val="0"/>
              <w:rPr>
                <w:rFonts w:cs="Arial"/>
              </w:rPr>
            </w:pPr>
            <w:r w:rsidRPr="007A611A">
              <w:rPr>
                <w:rFonts w:cs="Arial"/>
              </w:rPr>
              <w:t>3-1/4</w:t>
            </w:r>
          </w:p>
        </w:tc>
        <w:tc>
          <w:tcPr>
            <w:tcW w:w="990" w:type="dxa"/>
            <w:shd w:val="clear" w:color="auto" w:fill="auto"/>
          </w:tcPr>
          <w:p w:rsidR="00BD11FA" w:rsidRPr="007A611A" w:rsidRDefault="00BD11FA" w:rsidP="00BD11FA">
            <w:pPr>
              <w:widowControl w:val="0"/>
              <w:autoSpaceDE w:val="0"/>
              <w:autoSpaceDN w:val="0"/>
              <w:adjustRightInd w:val="0"/>
              <w:rPr>
                <w:rFonts w:cs="Arial"/>
              </w:rPr>
            </w:pPr>
          </w:p>
          <w:p w:rsidR="00BD11FA" w:rsidRDefault="00BD11FA" w:rsidP="00BD11FA">
            <w:pPr>
              <w:widowControl w:val="0"/>
              <w:autoSpaceDE w:val="0"/>
              <w:autoSpaceDN w:val="0"/>
              <w:adjustRightInd w:val="0"/>
              <w:rPr>
                <w:rFonts w:cs="Arial"/>
              </w:rPr>
            </w:pPr>
          </w:p>
          <w:p w:rsidR="009036C8" w:rsidRPr="007A611A" w:rsidRDefault="009036C8"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r w:rsidRPr="007A611A">
              <w:rPr>
                <w:rFonts w:cs="Arial"/>
              </w:rPr>
              <w:t xml:space="preserve">4 </w:t>
            </w:r>
          </w:p>
          <w:p w:rsidR="00BD11FA" w:rsidRPr="007A611A" w:rsidRDefault="00BD11FA" w:rsidP="00BD11FA">
            <w:pPr>
              <w:widowControl w:val="0"/>
              <w:autoSpaceDE w:val="0"/>
              <w:autoSpaceDN w:val="0"/>
              <w:adjustRightInd w:val="0"/>
              <w:rPr>
                <w:rFonts w:cs="Arial"/>
              </w:rPr>
            </w:pPr>
            <w:r w:rsidRPr="007A611A">
              <w:rPr>
                <w:rFonts w:cs="Arial"/>
              </w:rPr>
              <w:t>3-1/2</w:t>
            </w:r>
          </w:p>
        </w:tc>
      </w:tr>
      <w:tr w:rsidR="00BD11FA" w:rsidRPr="007A611A" w:rsidTr="00BD11FA">
        <w:trPr>
          <w:cantSplit/>
        </w:trPr>
        <w:tc>
          <w:tcPr>
            <w:tcW w:w="3150" w:type="dxa"/>
            <w:shd w:val="clear" w:color="auto" w:fill="auto"/>
          </w:tcPr>
          <w:p w:rsidR="00BD11FA" w:rsidRPr="007A611A" w:rsidRDefault="00BD11FA" w:rsidP="00BD11FA">
            <w:pPr>
              <w:widowControl w:val="0"/>
              <w:autoSpaceDE w:val="0"/>
              <w:autoSpaceDN w:val="0"/>
              <w:adjustRightInd w:val="0"/>
              <w:rPr>
                <w:rFonts w:cs="Arial"/>
              </w:rPr>
            </w:pPr>
            <w:r w:rsidRPr="007A611A">
              <w:rPr>
                <w:rFonts w:cs="Arial"/>
              </w:rPr>
              <w:t xml:space="preserve">Footings and pier columns: </w:t>
            </w:r>
          </w:p>
          <w:p w:rsidR="00BD11FA" w:rsidRPr="007A611A" w:rsidRDefault="00BD11FA" w:rsidP="00BD11FA">
            <w:pPr>
              <w:widowControl w:val="0"/>
              <w:autoSpaceDE w:val="0"/>
              <w:autoSpaceDN w:val="0"/>
              <w:adjustRightInd w:val="0"/>
              <w:rPr>
                <w:rFonts w:cs="Arial"/>
              </w:rPr>
            </w:pPr>
            <w:r w:rsidRPr="007A611A">
              <w:rPr>
                <w:rFonts w:cs="Arial"/>
              </w:rPr>
              <w:t xml:space="preserve">  Principal reinforcement</w:t>
            </w:r>
          </w:p>
          <w:p w:rsidR="00BD11FA" w:rsidRPr="007A611A" w:rsidRDefault="00BD11FA" w:rsidP="00BD11FA">
            <w:pPr>
              <w:widowControl w:val="0"/>
              <w:autoSpaceDE w:val="0"/>
              <w:autoSpaceDN w:val="0"/>
              <w:adjustRightInd w:val="0"/>
              <w:rPr>
                <w:rFonts w:cs="Arial"/>
              </w:rPr>
            </w:pPr>
            <w:r w:rsidRPr="007A611A">
              <w:rPr>
                <w:rFonts w:cs="Arial"/>
              </w:rPr>
              <w:t xml:space="preserve">  Stirrups and ties</w:t>
            </w:r>
          </w:p>
        </w:tc>
        <w:tc>
          <w:tcPr>
            <w:tcW w:w="1170" w:type="dxa"/>
            <w:shd w:val="clear" w:color="auto" w:fill="auto"/>
          </w:tcPr>
          <w:p w:rsidR="00BD11FA" w:rsidRPr="007A611A" w:rsidRDefault="00BD11FA"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r w:rsidRPr="007A611A">
              <w:rPr>
                <w:rFonts w:cs="Arial"/>
              </w:rPr>
              <w:t>3</w:t>
            </w:r>
          </w:p>
          <w:p w:rsidR="00BD11FA" w:rsidRPr="007A611A" w:rsidRDefault="00BD11FA" w:rsidP="00BD11FA">
            <w:pPr>
              <w:widowControl w:val="0"/>
              <w:autoSpaceDE w:val="0"/>
              <w:autoSpaceDN w:val="0"/>
              <w:adjustRightInd w:val="0"/>
              <w:rPr>
                <w:rFonts w:cs="Arial"/>
              </w:rPr>
            </w:pPr>
            <w:r w:rsidRPr="007A611A">
              <w:rPr>
                <w:rFonts w:cs="Arial"/>
              </w:rPr>
              <w:t>2-1/2</w:t>
            </w:r>
          </w:p>
        </w:tc>
        <w:tc>
          <w:tcPr>
            <w:tcW w:w="1530" w:type="dxa"/>
            <w:shd w:val="clear" w:color="auto" w:fill="auto"/>
          </w:tcPr>
          <w:p w:rsidR="00BD11FA" w:rsidRPr="007A611A" w:rsidRDefault="00BD11FA"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r w:rsidRPr="007A611A">
              <w:rPr>
                <w:rFonts w:cs="Arial"/>
              </w:rPr>
              <w:t>4</w:t>
            </w:r>
          </w:p>
          <w:p w:rsidR="00BD11FA" w:rsidRPr="007A611A" w:rsidRDefault="00BD11FA" w:rsidP="00BD11FA">
            <w:pPr>
              <w:widowControl w:val="0"/>
              <w:autoSpaceDE w:val="0"/>
              <w:autoSpaceDN w:val="0"/>
              <w:adjustRightInd w:val="0"/>
              <w:rPr>
                <w:rFonts w:cs="Arial"/>
              </w:rPr>
            </w:pPr>
            <w:r w:rsidRPr="007A611A">
              <w:rPr>
                <w:rFonts w:cs="Arial"/>
              </w:rPr>
              <w:t>3-1/2</w:t>
            </w:r>
          </w:p>
        </w:tc>
        <w:tc>
          <w:tcPr>
            <w:tcW w:w="990" w:type="dxa"/>
            <w:shd w:val="clear" w:color="auto" w:fill="auto"/>
          </w:tcPr>
          <w:p w:rsidR="00BD11FA" w:rsidRPr="007A611A" w:rsidRDefault="00BD11FA"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r w:rsidRPr="007A611A">
              <w:rPr>
                <w:rFonts w:cs="Arial"/>
              </w:rPr>
              <w:t>4</w:t>
            </w:r>
          </w:p>
          <w:p w:rsidR="00BD11FA" w:rsidRPr="007A611A" w:rsidRDefault="00BD11FA" w:rsidP="00BD11FA">
            <w:pPr>
              <w:widowControl w:val="0"/>
              <w:autoSpaceDE w:val="0"/>
              <w:autoSpaceDN w:val="0"/>
              <w:adjustRightInd w:val="0"/>
              <w:rPr>
                <w:rFonts w:cs="Arial"/>
              </w:rPr>
            </w:pPr>
            <w:r w:rsidRPr="007A611A">
              <w:rPr>
                <w:rFonts w:cs="Arial"/>
              </w:rPr>
              <w:t>3-1/2</w:t>
            </w:r>
          </w:p>
        </w:tc>
      </w:tr>
      <w:tr w:rsidR="00BD11FA" w:rsidRPr="007A611A" w:rsidTr="00BD11FA">
        <w:trPr>
          <w:cantSplit/>
        </w:trPr>
        <w:tc>
          <w:tcPr>
            <w:tcW w:w="3150" w:type="dxa"/>
            <w:shd w:val="clear" w:color="auto" w:fill="auto"/>
          </w:tcPr>
          <w:p w:rsidR="00BD11FA" w:rsidRPr="007A611A" w:rsidRDefault="00BD11FA" w:rsidP="00BD11FA">
            <w:pPr>
              <w:widowControl w:val="0"/>
              <w:autoSpaceDE w:val="0"/>
              <w:autoSpaceDN w:val="0"/>
              <w:adjustRightInd w:val="0"/>
              <w:rPr>
                <w:rFonts w:cs="Arial"/>
              </w:rPr>
            </w:pPr>
            <w:r w:rsidRPr="007A611A">
              <w:rPr>
                <w:rFonts w:cs="Arial"/>
              </w:rPr>
              <w:t>Cast-in-place deck slabs:</w:t>
            </w:r>
          </w:p>
          <w:p w:rsidR="00BD11FA" w:rsidRPr="007A611A" w:rsidRDefault="00BD11FA" w:rsidP="00BD11FA">
            <w:pPr>
              <w:widowControl w:val="0"/>
              <w:autoSpaceDE w:val="0"/>
              <w:autoSpaceDN w:val="0"/>
              <w:adjustRightInd w:val="0"/>
              <w:rPr>
                <w:rFonts w:cs="Arial"/>
                <w:vertAlign w:val="superscript"/>
              </w:rPr>
            </w:pPr>
            <w:r w:rsidRPr="007A611A">
              <w:rPr>
                <w:rFonts w:cs="Arial"/>
              </w:rPr>
              <w:t xml:space="preserve">  Top reinforcement</w:t>
            </w:r>
            <w:r w:rsidRPr="007A611A">
              <w:rPr>
                <w:rFonts w:cs="Arial"/>
                <w:vertAlign w:val="superscript"/>
              </w:rPr>
              <w:t>3</w:t>
            </w:r>
          </w:p>
          <w:p w:rsidR="00BD11FA" w:rsidRPr="007A611A" w:rsidRDefault="00BD11FA" w:rsidP="00BD11FA">
            <w:pPr>
              <w:widowControl w:val="0"/>
              <w:autoSpaceDE w:val="0"/>
              <w:autoSpaceDN w:val="0"/>
              <w:adjustRightInd w:val="0"/>
              <w:rPr>
                <w:rFonts w:cs="Arial"/>
              </w:rPr>
            </w:pPr>
            <w:r w:rsidRPr="007A611A">
              <w:rPr>
                <w:rFonts w:cs="Arial"/>
              </w:rPr>
              <w:t xml:space="preserve">  Bottom reinforcement</w:t>
            </w:r>
          </w:p>
        </w:tc>
        <w:tc>
          <w:tcPr>
            <w:tcW w:w="1170" w:type="dxa"/>
            <w:shd w:val="clear" w:color="auto" w:fill="auto"/>
          </w:tcPr>
          <w:p w:rsidR="00BD11FA" w:rsidRPr="007A611A" w:rsidRDefault="00BD11FA"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r w:rsidRPr="007A611A">
              <w:rPr>
                <w:rFonts w:cs="Arial"/>
              </w:rPr>
              <w:t>2-1/2</w:t>
            </w:r>
          </w:p>
          <w:p w:rsidR="00BD11FA" w:rsidRPr="007A611A" w:rsidRDefault="00BD11FA" w:rsidP="00BD11FA">
            <w:pPr>
              <w:widowControl w:val="0"/>
              <w:autoSpaceDE w:val="0"/>
              <w:autoSpaceDN w:val="0"/>
              <w:adjustRightInd w:val="0"/>
              <w:rPr>
                <w:rFonts w:cs="Arial"/>
              </w:rPr>
            </w:pPr>
            <w:r w:rsidRPr="007A611A">
              <w:rPr>
                <w:rFonts w:cs="Arial"/>
              </w:rPr>
              <w:t>1-1/4</w:t>
            </w:r>
          </w:p>
        </w:tc>
        <w:tc>
          <w:tcPr>
            <w:tcW w:w="1530" w:type="dxa"/>
            <w:shd w:val="clear" w:color="auto" w:fill="auto"/>
          </w:tcPr>
          <w:p w:rsidR="00BD11FA" w:rsidRPr="007A611A" w:rsidRDefault="00BD11FA"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r w:rsidRPr="007A611A">
              <w:rPr>
                <w:rFonts w:cs="Arial"/>
              </w:rPr>
              <w:t>2-1/2</w:t>
            </w:r>
          </w:p>
          <w:p w:rsidR="00BD11FA" w:rsidRPr="007A611A" w:rsidRDefault="00BD11FA" w:rsidP="00BD11FA">
            <w:pPr>
              <w:widowControl w:val="0"/>
              <w:autoSpaceDE w:val="0"/>
              <w:autoSpaceDN w:val="0"/>
              <w:adjustRightInd w:val="0"/>
              <w:rPr>
                <w:rFonts w:cs="Arial"/>
              </w:rPr>
            </w:pPr>
            <w:r w:rsidRPr="007A611A">
              <w:rPr>
                <w:rFonts w:cs="Arial"/>
              </w:rPr>
              <w:t>1-1/4</w:t>
            </w:r>
          </w:p>
        </w:tc>
        <w:tc>
          <w:tcPr>
            <w:tcW w:w="990" w:type="dxa"/>
            <w:shd w:val="clear" w:color="auto" w:fill="auto"/>
          </w:tcPr>
          <w:p w:rsidR="00BD11FA" w:rsidRPr="007A611A" w:rsidRDefault="00BD11FA"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r w:rsidRPr="007A611A">
              <w:rPr>
                <w:rFonts w:cs="Arial"/>
              </w:rPr>
              <w:t>2-1/2</w:t>
            </w:r>
          </w:p>
          <w:p w:rsidR="00BD11FA" w:rsidRPr="007A611A" w:rsidRDefault="00BD11FA" w:rsidP="00BD11FA">
            <w:pPr>
              <w:widowControl w:val="0"/>
              <w:autoSpaceDE w:val="0"/>
              <w:autoSpaceDN w:val="0"/>
              <w:adjustRightInd w:val="0"/>
              <w:rPr>
                <w:rFonts w:cs="Arial"/>
              </w:rPr>
            </w:pPr>
            <w:r w:rsidRPr="007A611A">
              <w:rPr>
                <w:rFonts w:cs="Arial"/>
              </w:rPr>
              <w:t>2</w:t>
            </w:r>
          </w:p>
        </w:tc>
      </w:tr>
      <w:tr w:rsidR="00BD11FA" w:rsidRPr="007A611A" w:rsidTr="00BD11FA">
        <w:trPr>
          <w:cantSplit/>
        </w:trPr>
        <w:tc>
          <w:tcPr>
            <w:tcW w:w="3150" w:type="dxa"/>
            <w:shd w:val="clear" w:color="auto" w:fill="auto"/>
          </w:tcPr>
          <w:p w:rsidR="00BD11FA" w:rsidRPr="007A611A" w:rsidRDefault="00BD11FA" w:rsidP="00BD11FA">
            <w:pPr>
              <w:widowControl w:val="0"/>
              <w:autoSpaceDE w:val="0"/>
              <w:autoSpaceDN w:val="0"/>
              <w:adjustRightInd w:val="0"/>
              <w:rPr>
                <w:rFonts w:cs="Arial"/>
              </w:rPr>
            </w:pPr>
            <w:r w:rsidRPr="007A611A">
              <w:rPr>
                <w:rFonts w:cs="Arial"/>
              </w:rPr>
              <w:t xml:space="preserve">Precast and cast-in-place slab spans: </w:t>
            </w:r>
          </w:p>
          <w:p w:rsidR="00BD11FA" w:rsidRPr="007A611A" w:rsidRDefault="00BD11FA" w:rsidP="00BD11FA">
            <w:pPr>
              <w:widowControl w:val="0"/>
              <w:autoSpaceDE w:val="0"/>
              <w:autoSpaceDN w:val="0"/>
              <w:adjustRightInd w:val="0"/>
              <w:rPr>
                <w:rFonts w:cs="Arial"/>
                <w:vertAlign w:val="superscript"/>
              </w:rPr>
            </w:pPr>
            <w:r w:rsidRPr="007A611A">
              <w:rPr>
                <w:rFonts w:cs="Arial"/>
              </w:rPr>
              <w:t xml:space="preserve">  Top reinforcement</w:t>
            </w:r>
            <w:r w:rsidRPr="007A611A">
              <w:rPr>
                <w:rFonts w:cs="Arial"/>
                <w:vertAlign w:val="superscript"/>
              </w:rPr>
              <w:t>3</w:t>
            </w:r>
          </w:p>
          <w:p w:rsidR="00BD11FA" w:rsidRPr="007A611A" w:rsidRDefault="00BD11FA" w:rsidP="00BD11FA">
            <w:pPr>
              <w:widowControl w:val="0"/>
              <w:autoSpaceDE w:val="0"/>
              <w:autoSpaceDN w:val="0"/>
              <w:adjustRightInd w:val="0"/>
              <w:rPr>
                <w:rFonts w:cs="Arial"/>
              </w:rPr>
            </w:pPr>
            <w:r w:rsidRPr="007A611A">
              <w:rPr>
                <w:rFonts w:cs="Arial"/>
              </w:rPr>
              <w:t xml:space="preserve">  Bottom reinforcement</w:t>
            </w:r>
          </w:p>
        </w:tc>
        <w:tc>
          <w:tcPr>
            <w:tcW w:w="1170" w:type="dxa"/>
            <w:shd w:val="clear" w:color="auto" w:fill="auto"/>
          </w:tcPr>
          <w:p w:rsidR="00BD11FA" w:rsidRDefault="00BD11FA" w:rsidP="00BD11FA">
            <w:pPr>
              <w:widowControl w:val="0"/>
              <w:autoSpaceDE w:val="0"/>
              <w:autoSpaceDN w:val="0"/>
              <w:adjustRightInd w:val="0"/>
              <w:rPr>
                <w:rFonts w:cs="Arial"/>
              </w:rPr>
            </w:pPr>
          </w:p>
          <w:p w:rsidR="009036C8" w:rsidRPr="007A611A" w:rsidRDefault="009036C8"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r w:rsidRPr="007A611A">
              <w:rPr>
                <w:rFonts w:cs="Arial"/>
              </w:rPr>
              <w:t>2-1/2</w:t>
            </w:r>
          </w:p>
          <w:p w:rsidR="00BD11FA" w:rsidRPr="007A611A" w:rsidRDefault="00BD11FA" w:rsidP="00BD11FA">
            <w:pPr>
              <w:widowControl w:val="0"/>
              <w:autoSpaceDE w:val="0"/>
              <w:autoSpaceDN w:val="0"/>
              <w:adjustRightInd w:val="0"/>
              <w:rPr>
                <w:rFonts w:cs="Arial"/>
              </w:rPr>
            </w:pPr>
            <w:r w:rsidRPr="007A611A">
              <w:rPr>
                <w:rFonts w:cs="Arial"/>
              </w:rPr>
              <w:t>2</w:t>
            </w:r>
          </w:p>
        </w:tc>
        <w:tc>
          <w:tcPr>
            <w:tcW w:w="1530" w:type="dxa"/>
            <w:shd w:val="clear" w:color="auto" w:fill="auto"/>
          </w:tcPr>
          <w:p w:rsidR="00BD11FA" w:rsidRDefault="00BD11FA" w:rsidP="00BD11FA">
            <w:pPr>
              <w:widowControl w:val="0"/>
              <w:autoSpaceDE w:val="0"/>
              <w:autoSpaceDN w:val="0"/>
              <w:adjustRightInd w:val="0"/>
              <w:rPr>
                <w:rFonts w:cs="Arial"/>
              </w:rPr>
            </w:pPr>
          </w:p>
          <w:p w:rsidR="009036C8" w:rsidRPr="007A611A" w:rsidRDefault="009036C8"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r w:rsidRPr="007A611A">
              <w:rPr>
                <w:rFonts w:cs="Arial"/>
              </w:rPr>
              <w:t>2-1/2</w:t>
            </w:r>
          </w:p>
          <w:p w:rsidR="00BD11FA" w:rsidRPr="007A611A" w:rsidRDefault="00BD11FA" w:rsidP="00BD11FA">
            <w:pPr>
              <w:widowControl w:val="0"/>
              <w:autoSpaceDE w:val="0"/>
              <w:autoSpaceDN w:val="0"/>
              <w:adjustRightInd w:val="0"/>
              <w:rPr>
                <w:rFonts w:cs="Arial"/>
              </w:rPr>
            </w:pPr>
            <w:r w:rsidRPr="007A611A">
              <w:rPr>
                <w:rFonts w:cs="Arial"/>
              </w:rPr>
              <w:t>2</w:t>
            </w:r>
          </w:p>
        </w:tc>
        <w:tc>
          <w:tcPr>
            <w:tcW w:w="990" w:type="dxa"/>
            <w:shd w:val="clear" w:color="auto" w:fill="auto"/>
          </w:tcPr>
          <w:p w:rsidR="00BD11FA" w:rsidRDefault="00BD11FA" w:rsidP="00BD11FA">
            <w:pPr>
              <w:widowControl w:val="0"/>
              <w:autoSpaceDE w:val="0"/>
              <w:autoSpaceDN w:val="0"/>
              <w:adjustRightInd w:val="0"/>
              <w:rPr>
                <w:rFonts w:cs="Arial"/>
              </w:rPr>
            </w:pPr>
          </w:p>
          <w:p w:rsidR="009036C8" w:rsidRPr="007A611A" w:rsidRDefault="009036C8"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r w:rsidRPr="007A611A">
              <w:rPr>
                <w:rFonts w:cs="Arial"/>
              </w:rPr>
              <w:t>2-1/2</w:t>
            </w:r>
          </w:p>
          <w:p w:rsidR="00BD11FA" w:rsidRPr="007A611A" w:rsidRDefault="00BD11FA" w:rsidP="00BD11FA">
            <w:pPr>
              <w:widowControl w:val="0"/>
              <w:autoSpaceDE w:val="0"/>
              <w:autoSpaceDN w:val="0"/>
              <w:adjustRightInd w:val="0"/>
              <w:rPr>
                <w:rFonts w:cs="Arial"/>
              </w:rPr>
            </w:pPr>
            <w:r w:rsidRPr="007A611A">
              <w:rPr>
                <w:rFonts w:cs="Arial"/>
              </w:rPr>
              <w:t>3</w:t>
            </w:r>
          </w:p>
        </w:tc>
      </w:tr>
      <w:tr w:rsidR="00BD11FA" w:rsidRPr="007A611A" w:rsidTr="00BD11FA">
        <w:trPr>
          <w:cantSplit/>
        </w:trPr>
        <w:tc>
          <w:tcPr>
            <w:tcW w:w="3150" w:type="dxa"/>
            <w:shd w:val="clear" w:color="auto" w:fill="auto"/>
          </w:tcPr>
          <w:p w:rsidR="00BD11FA" w:rsidRPr="007A611A" w:rsidRDefault="00BD11FA" w:rsidP="00BD11FA">
            <w:pPr>
              <w:widowControl w:val="0"/>
              <w:autoSpaceDE w:val="0"/>
              <w:autoSpaceDN w:val="0"/>
              <w:adjustRightInd w:val="0"/>
              <w:rPr>
                <w:rFonts w:cs="Arial"/>
              </w:rPr>
            </w:pPr>
            <w:r w:rsidRPr="007A611A">
              <w:rPr>
                <w:rFonts w:cs="Arial"/>
              </w:rPr>
              <w:t xml:space="preserve">Prestressed slabs and box beams: </w:t>
            </w:r>
          </w:p>
          <w:p w:rsidR="00BD11FA" w:rsidRPr="007A611A" w:rsidRDefault="00BD11FA" w:rsidP="00BD11FA">
            <w:pPr>
              <w:widowControl w:val="0"/>
              <w:autoSpaceDE w:val="0"/>
              <w:autoSpaceDN w:val="0"/>
              <w:adjustRightInd w:val="0"/>
              <w:rPr>
                <w:rFonts w:cs="Arial"/>
              </w:rPr>
            </w:pPr>
            <w:r w:rsidRPr="007A611A">
              <w:rPr>
                <w:rFonts w:cs="Arial"/>
              </w:rPr>
              <w:t xml:space="preserve">  Top steel</w:t>
            </w:r>
          </w:p>
          <w:p w:rsidR="00BD11FA" w:rsidRPr="007A611A" w:rsidRDefault="00BD11FA" w:rsidP="00BD11FA">
            <w:pPr>
              <w:widowControl w:val="0"/>
              <w:autoSpaceDE w:val="0"/>
              <w:autoSpaceDN w:val="0"/>
              <w:adjustRightInd w:val="0"/>
              <w:rPr>
                <w:rFonts w:cs="Arial"/>
              </w:rPr>
            </w:pPr>
            <w:r w:rsidRPr="007A611A">
              <w:rPr>
                <w:rFonts w:cs="Arial"/>
              </w:rPr>
              <w:t xml:space="preserve">  Stirrups and ties</w:t>
            </w:r>
          </w:p>
        </w:tc>
        <w:tc>
          <w:tcPr>
            <w:tcW w:w="1170" w:type="dxa"/>
            <w:shd w:val="clear" w:color="auto" w:fill="auto"/>
          </w:tcPr>
          <w:p w:rsidR="00BD11FA" w:rsidRDefault="00BD11FA" w:rsidP="00BD11FA">
            <w:pPr>
              <w:widowControl w:val="0"/>
              <w:autoSpaceDE w:val="0"/>
              <w:autoSpaceDN w:val="0"/>
              <w:adjustRightInd w:val="0"/>
              <w:rPr>
                <w:rFonts w:cs="Arial"/>
              </w:rPr>
            </w:pPr>
          </w:p>
          <w:p w:rsidR="009036C8" w:rsidRPr="007A611A" w:rsidRDefault="009036C8"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r w:rsidRPr="007A611A">
              <w:rPr>
                <w:rFonts w:cs="Arial"/>
              </w:rPr>
              <w:t>1-3/4</w:t>
            </w:r>
          </w:p>
          <w:p w:rsidR="00BD11FA" w:rsidRPr="007A611A" w:rsidRDefault="00BD11FA" w:rsidP="00BD11FA">
            <w:pPr>
              <w:rPr>
                <w:rFonts w:eastAsia="Calibri" w:cs="Arial"/>
                <w:b/>
              </w:rPr>
            </w:pPr>
            <w:r w:rsidRPr="007A611A">
              <w:rPr>
                <w:rFonts w:cs="Arial"/>
              </w:rPr>
              <w:t>1-1/8</w:t>
            </w:r>
          </w:p>
        </w:tc>
        <w:tc>
          <w:tcPr>
            <w:tcW w:w="1530" w:type="dxa"/>
            <w:shd w:val="clear" w:color="auto" w:fill="auto"/>
          </w:tcPr>
          <w:p w:rsidR="00BD11FA" w:rsidRDefault="00BD11FA" w:rsidP="00BD11FA">
            <w:pPr>
              <w:widowControl w:val="0"/>
              <w:autoSpaceDE w:val="0"/>
              <w:autoSpaceDN w:val="0"/>
              <w:adjustRightInd w:val="0"/>
              <w:rPr>
                <w:rFonts w:cs="Arial"/>
              </w:rPr>
            </w:pPr>
          </w:p>
          <w:p w:rsidR="009036C8" w:rsidRPr="007A611A" w:rsidRDefault="009036C8"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r w:rsidRPr="007A611A">
              <w:rPr>
                <w:rFonts w:cs="Arial"/>
              </w:rPr>
              <w:t>1-3/4</w:t>
            </w:r>
          </w:p>
          <w:p w:rsidR="00BD11FA" w:rsidRPr="007A611A" w:rsidRDefault="00BD11FA" w:rsidP="00BD11FA">
            <w:pPr>
              <w:rPr>
                <w:rFonts w:eastAsia="Calibri" w:cs="Arial"/>
                <w:b/>
              </w:rPr>
            </w:pPr>
            <w:r w:rsidRPr="007A611A">
              <w:rPr>
                <w:rFonts w:cs="Arial"/>
              </w:rPr>
              <w:t>1-1/8</w:t>
            </w:r>
          </w:p>
        </w:tc>
        <w:tc>
          <w:tcPr>
            <w:tcW w:w="990" w:type="dxa"/>
            <w:shd w:val="clear" w:color="auto" w:fill="auto"/>
          </w:tcPr>
          <w:p w:rsidR="00BD11FA" w:rsidRDefault="00BD11FA" w:rsidP="00BD11FA">
            <w:pPr>
              <w:widowControl w:val="0"/>
              <w:autoSpaceDE w:val="0"/>
              <w:autoSpaceDN w:val="0"/>
              <w:adjustRightInd w:val="0"/>
              <w:rPr>
                <w:rFonts w:cs="Arial"/>
              </w:rPr>
            </w:pPr>
          </w:p>
          <w:p w:rsidR="009036C8" w:rsidRPr="007A611A" w:rsidRDefault="009036C8"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r w:rsidRPr="007A611A">
              <w:rPr>
                <w:rFonts w:cs="Arial"/>
              </w:rPr>
              <w:t>1-3/4</w:t>
            </w:r>
          </w:p>
          <w:p w:rsidR="00BD11FA" w:rsidRPr="007A611A" w:rsidRDefault="00BD11FA" w:rsidP="00BD11FA">
            <w:pPr>
              <w:rPr>
                <w:rFonts w:eastAsia="Calibri" w:cs="Arial"/>
                <w:b/>
              </w:rPr>
            </w:pPr>
            <w:r w:rsidRPr="007A611A">
              <w:rPr>
                <w:rFonts w:cs="Arial"/>
              </w:rPr>
              <w:t>1-1/8</w:t>
            </w:r>
          </w:p>
        </w:tc>
      </w:tr>
      <w:tr w:rsidR="00BD11FA" w:rsidRPr="007A611A" w:rsidTr="00BD11FA">
        <w:trPr>
          <w:cantSplit/>
        </w:trPr>
        <w:tc>
          <w:tcPr>
            <w:tcW w:w="3150" w:type="dxa"/>
            <w:shd w:val="clear" w:color="auto" w:fill="auto"/>
          </w:tcPr>
          <w:p w:rsidR="00BD11FA" w:rsidRPr="007A611A" w:rsidRDefault="00BD11FA" w:rsidP="00BD11FA">
            <w:pPr>
              <w:widowControl w:val="0"/>
              <w:autoSpaceDE w:val="0"/>
              <w:autoSpaceDN w:val="0"/>
              <w:adjustRightInd w:val="0"/>
              <w:rPr>
                <w:rFonts w:cs="Arial"/>
              </w:rPr>
            </w:pPr>
            <w:r w:rsidRPr="007A611A">
              <w:rPr>
                <w:rFonts w:cs="Arial"/>
              </w:rPr>
              <w:lastRenderedPageBreak/>
              <w:t>Reinforcement  concrete  box  culverts and rigid frames with more than 2 ft. fill over top of slab:</w:t>
            </w:r>
          </w:p>
          <w:p w:rsidR="00BD11FA" w:rsidRPr="007A611A" w:rsidRDefault="00BD11FA" w:rsidP="009036C8">
            <w:pPr>
              <w:widowControl w:val="0"/>
              <w:autoSpaceDE w:val="0"/>
              <w:autoSpaceDN w:val="0"/>
              <w:adjustRightInd w:val="0"/>
              <w:rPr>
                <w:rFonts w:cs="Arial"/>
              </w:rPr>
            </w:pPr>
            <w:r w:rsidRPr="007A611A">
              <w:rPr>
                <w:rFonts w:cs="Arial"/>
              </w:rPr>
              <w:t xml:space="preserve">  Top slab – top reinforcement</w:t>
            </w:r>
          </w:p>
          <w:p w:rsidR="00BD11FA" w:rsidRPr="007A611A" w:rsidRDefault="00BD11FA" w:rsidP="009036C8">
            <w:pPr>
              <w:widowControl w:val="0"/>
              <w:autoSpaceDE w:val="0"/>
              <w:autoSpaceDN w:val="0"/>
              <w:adjustRightInd w:val="0"/>
              <w:ind w:left="252" w:hanging="252"/>
              <w:rPr>
                <w:rFonts w:cs="Arial"/>
              </w:rPr>
            </w:pPr>
            <w:r w:rsidRPr="007A611A">
              <w:rPr>
                <w:rFonts w:cs="Arial"/>
              </w:rPr>
              <w:t xml:space="preserve">  Top slab – bottom reinforcement</w:t>
            </w:r>
          </w:p>
          <w:p w:rsidR="00BD11FA" w:rsidRPr="007A611A" w:rsidRDefault="00BD11FA" w:rsidP="009036C8">
            <w:pPr>
              <w:widowControl w:val="0"/>
              <w:autoSpaceDE w:val="0"/>
              <w:autoSpaceDN w:val="0"/>
              <w:adjustRightInd w:val="0"/>
              <w:ind w:left="252" w:hanging="252"/>
              <w:rPr>
                <w:rFonts w:cs="Arial"/>
              </w:rPr>
            </w:pPr>
            <w:r w:rsidRPr="007A611A">
              <w:rPr>
                <w:rFonts w:cs="Arial"/>
              </w:rPr>
              <w:t xml:space="preserve">  Inside walls and bottom slab top mat</w:t>
            </w:r>
          </w:p>
          <w:p w:rsidR="00BD11FA" w:rsidRPr="007A611A" w:rsidRDefault="00BD11FA" w:rsidP="009036C8">
            <w:pPr>
              <w:widowControl w:val="0"/>
              <w:autoSpaceDE w:val="0"/>
              <w:autoSpaceDN w:val="0"/>
              <w:adjustRightInd w:val="0"/>
              <w:ind w:left="252" w:hanging="252"/>
              <w:rPr>
                <w:rFonts w:cs="Arial"/>
              </w:rPr>
            </w:pPr>
            <w:r w:rsidRPr="007A611A">
              <w:rPr>
                <w:rFonts w:cs="Arial"/>
              </w:rPr>
              <w:t xml:space="preserve">  Outside walls and bottom slab bottom mat</w:t>
            </w:r>
          </w:p>
        </w:tc>
        <w:tc>
          <w:tcPr>
            <w:tcW w:w="1170" w:type="dxa"/>
            <w:shd w:val="clear" w:color="auto" w:fill="auto"/>
          </w:tcPr>
          <w:p w:rsidR="00BD11FA" w:rsidRDefault="00BD11FA" w:rsidP="00BD11FA">
            <w:pPr>
              <w:widowControl w:val="0"/>
              <w:autoSpaceDE w:val="0"/>
              <w:autoSpaceDN w:val="0"/>
              <w:adjustRightInd w:val="0"/>
              <w:rPr>
                <w:rFonts w:cs="Arial"/>
              </w:rPr>
            </w:pPr>
          </w:p>
          <w:p w:rsidR="009036C8" w:rsidRDefault="009036C8" w:rsidP="00BD11FA">
            <w:pPr>
              <w:widowControl w:val="0"/>
              <w:autoSpaceDE w:val="0"/>
              <w:autoSpaceDN w:val="0"/>
              <w:adjustRightInd w:val="0"/>
              <w:rPr>
                <w:rFonts w:cs="Arial"/>
              </w:rPr>
            </w:pPr>
          </w:p>
          <w:p w:rsidR="009036C8" w:rsidRPr="007A611A" w:rsidRDefault="009036C8"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r w:rsidRPr="007A611A">
              <w:rPr>
                <w:rFonts w:cs="Arial"/>
              </w:rPr>
              <w:t>1-1/2</w:t>
            </w:r>
          </w:p>
          <w:p w:rsidR="00BD11FA" w:rsidRPr="007A611A" w:rsidRDefault="00BD11FA" w:rsidP="00BD11FA">
            <w:pPr>
              <w:widowControl w:val="0"/>
              <w:autoSpaceDE w:val="0"/>
              <w:autoSpaceDN w:val="0"/>
              <w:adjustRightInd w:val="0"/>
              <w:rPr>
                <w:rFonts w:cs="Arial"/>
              </w:rPr>
            </w:pPr>
            <w:r w:rsidRPr="007A611A">
              <w:rPr>
                <w:rFonts w:cs="Arial"/>
              </w:rPr>
              <w:t>1-1/2</w:t>
            </w:r>
          </w:p>
          <w:p w:rsidR="009036C8" w:rsidRDefault="009036C8"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r w:rsidRPr="007A611A">
              <w:rPr>
                <w:rFonts w:cs="Arial"/>
              </w:rPr>
              <w:t>1-1/2</w:t>
            </w:r>
          </w:p>
          <w:p w:rsidR="009036C8" w:rsidRDefault="009036C8"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r w:rsidRPr="007A611A">
              <w:rPr>
                <w:rFonts w:cs="Arial"/>
              </w:rPr>
              <w:t>1-1/2</w:t>
            </w:r>
          </w:p>
        </w:tc>
        <w:tc>
          <w:tcPr>
            <w:tcW w:w="1530" w:type="dxa"/>
            <w:shd w:val="clear" w:color="auto" w:fill="auto"/>
          </w:tcPr>
          <w:p w:rsidR="00BD11FA" w:rsidRPr="007A611A" w:rsidRDefault="00BD11FA"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p>
          <w:p w:rsidR="009036C8" w:rsidRDefault="009036C8" w:rsidP="00BD11FA">
            <w:pPr>
              <w:widowControl w:val="0"/>
              <w:autoSpaceDE w:val="0"/>
              <w:autoSpaceDN w:val="0"/>
              <w:adjustRightInd w:val="0"/>
              <w:rPr>
                <w:rFonts w:cs="Arial"/>
              </w:rPr>
            </w:pPr>
          </w:p>
          <w:p w:rsidR="009036C8" w:rsidRDefault="009036C8"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r w:rsidRPr="007A611A">
              <w:rPr>
                <w:rFonts w:cs="Arial"/>
              </w:rPr>
              <w:t>2-1/2</w:t>
            </w:r>
          </w:p>
          <w:p w:rsidR="00BD11FA" w:rsidRPr="007A611A" w:rsidRDefault="00BD11FA" w:rsidP="00BD11FA">
            <w:pPr>
              <w:widowControl w:val="0"/>
              <w:autoSpaceDE w:val="0"/>
              <w:autoSpaceDN w:val="0"/>
              <w:adjustRightInd w:val="0"/>
              <w:rPr>
                <w:rFonts w:cs="Arial"/>
              </w:rPr>
            </w:pPr>
            <w:r w:rsidRPr="007A611A">
              <w:rPr>
                <w:rFonts w:cs="Arial"/>
              </w:rPr>
              <w:t>2-1/2</w:t>
            </w:r>
          </w:p>
          <w:p w:rsidR="009036C8" w:rsidRDefault="009036C8"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r w:rsidRPr="007A611A">
              <w:rPr>
                <w:rFonts w:cs="Arial"/>
              </w:rPr>
              <w:t>2-1/2</w:t>
            </w:r>
          </w:p>
          <w:p w:rsidR="009036C8" w:rsidRDefault="009036C8"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r w:rsidRPr="007A611A">
              <w:rPr>
                <w:rFonts w:cs="Arial"/>
              </w:rPr>
              <w:t>2-1/2</w:t>
            </w:r>
          </w:p>
        </w:tc>
        <w:tc>
          <w:tcPr>
            <w:tcW w:w="990" w:type="dxa"/>
            <w:shd w:val="clear" w:color="auto" w:fill="auto"/>
          </w:tcPr>
          <w:p w:rsidR="00BD11FA" w:rsidRPr="007A611A" w:rsidRDefault="00BD11FA"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p>
          <w:p w:rsidR="009036C8" w:rsidRDefault="009036C8" w:rsidP="00BD11FA">
            <w:pPr>
              <w:widowControl w:val="0"/>
              <w:autoSpaceDE w:val="0"/>
              <w:autoSpaceDN w:val="0"/>
              <w:adjustRightInd w:val="0"/>
              <w:rPr>
                <w:rFonts w:cs="Arial"/>
              </w:rPr>
            </w:pPr>
          </w:p>
          <w:p w:rsidR="009036C8" w:rsidRDefault="009036C8"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r w:rsidRPr="007A611A">
              <w:rPr>
                <w:rFonts w:cs="Arial"/>
              </w:rPr>
              <w:t>3</w:t>
            </w:r>
          </w:p>
          <w:p w:rsidR="00BD11FA" w:rsidRPr="007A611A" w:rsidRDefault="00BD11FA" w:rsidP="00BD11FA">
            <w:pPr>
              <w:widowControl w:val="0"/>
              <w:autoSpaceDE w:val="0"/>
              <w:autoSpaceDN w:val="0"/>
              <w:adjustRightInd w:val="0"/>
              <w:rPr>
                <w:rFonts w:cs="Arial"/>
              </w:rPr>
            </w:pPr>
            <w:r w:rsidRPr="007A611A">
              <w:rPr>
                <w:rFonts w:cs="Arial"/>
              </w:rPr>
              <w:t>3</w:t>
            </w:r>
          </w:p>
          <w:p w:rsidR="009036C8" w:rsidRDefault="009036C8"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r w:rsidRPr="007A611A">
              <w:rPr>
                <w:rFonts w:cs="Arial"/>
              </w:rPr>
              <w:t>3</w:t>
            </w:r>
          </w:p>
          <w:p w:rsidR="009036C8" w:rsidRDefault="009036C8"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r w:rsidRPr="007A611A">
              <w:rPr>
                <w:rFonts w:cs="Arial"/>
              </w:rPr>
              <w:t>3</w:t>
            </w:r>
          </w:p>
        </w:tc>
      </w:tr>
      <w:tr w:rsidR="00BD11FA" w:rsidRPr="007A611A" w:rsidTr="00BD11FA">
        <w:trPr>
          <w:cantSplit/>
        </w:trPr>
        <w:tc>
          <w:tcPr>
            <w:tcW w:w="3150" w:type="dxa"/>
            <w:shd w:val="clear" w:color="auto" w:fill="auto"/>
          </w:tcPr>
          <w:p w:rsidR="00BD11FA" w:rsidRPr="007A611A" w:rsidRDefault="00BD11FA" w:rsidP="00BD11FA">
            <w:pPr>
              <w:widowControl w:val="0"/>
              <w:autoSpaceDE w:val="0"/>
              <w:autoSpaceDN w:val="0"/>
              <w:adjustRightInd w:val="0"/>
              <w:rPr>
                <w:rFonts w:cs="Arial"/>
              </w:rPr>
            </w:pPr>
            <w:r w:rsidRPr="007A611A">
              <w:rPr>
                <w:rFonts w:cs="Arial"/>
              </w:rPr>
              <w:t>Reinforcement  concrete  box  culverts and rigid frames with less than 2 ft fill over top of slab:</w:t>
            </w:r>
          </w:p>
          <w:p w:rsidR="00BD11FA" w:rsidRPr="007A611A" w:rsidRDefault="00BD11FA" w:rsidP="00BD11FA">
            <w:pPr>
              <w:widowControl w:val="0"/>
              <w:autoSpaceDE w:val="0"/>
              <w:autoSpaceDN w:val="0"/>
              <w:adjustRightInd w:val="0"/>
              <w:rPr>
                <w:rFonts w:cs="Arial"/>
              </w:rPr>
            </w:pPr>
            <w:r w:rsidRPr="007A611A">
              <w:rPr>
                <w:rFonts w:cs="Arial"/>
              </w:rPr>
              <w:t xml:space="preserve">  Top slab – top reinforcement</w:t>
            </w:r>
          </w:p>
          <w:p w:rsidR="00BD11FA" w:rsidRPr="007A611A" w:rsidRDefault="00BD11FA" w:rsidP="009036C8">
            <w:pPr>
              <w:widowControl w:val="0"/>
              <w:autoSpaceDE w:val="0"/>
              <w:autoSpaceDN w:val="0"/>
              <w:adjustRightInd w:val="0"/>
              <w:ind w:left="252" w:hanging="252"/>
              <w:rPr>
                <w:rFonts w:cs="Arial"/>
              </w:rPr>
            </w:pPr>
            <w:r w:rsidRPr="007A611A">
              <w:rPr>
                <w:rFonts w:cs="Arial"/>
              </w:rPr>
              <w:t xml:space="preserve">  Top slab – bottom reinforcement</w:t>
            </w:r>
          </w:p>
          <w:p w:rsidR="00BD11FA" w:rsidRPr="007A611A" w:rsidRDefault="00BD11FA" w:rsidP="009036C8">
            <w:pPr>
              <w:widowControl w:val="0"/>
              <w:autoSpaceDE w:val="0"/>
              <w:autoSpaceDN w:val="0"/>
              <w:adjustRightInd w:val="0"/>
              <w:ind w:left="252" w:hanging="252"/>
              <w:rPr>
                <w:rFonts w:cs="Arial"/>
              </w:rPr>
            </w:pPr>
            <w:r w:rsidRPr="007A611A">
              <w:rPr>
                <w:rFonts w:cs="Arial"/>
              </w:rPr>
              <w:t xml:space="preserve">  Inside walls and bottom slab top mat</w:t>
            </w:r>
          </w:p>
          <w:p w:rsidR="00BD11FA" w:rsidRPr="007A611A" w:rsidRDefault="00BD11FA" w:rsidP="009036C8">
            <w:pPr>
              <w:widowControl w:val="0"/>
              <w:autoSpaceDE w:val="0"/>
              <w:autoSpaceDN w:val="0"/>
              <w:adjustRightInd w:val="0"/>
              <w:ind w:left="252" w:hanging="252"/>
              <w:rPr>
                <w:rFonts w:cs="Arial"/>
              </w:rPr>
            </w:pPr>
            <w:r w:rsidRPr="007A611A">
              <w:rPr>
                <w:rFonts w:cs="Arial"/>
              </w:rPr>
              <w:t xml:space="preserve">  Outside walls and bottom slab bottom mat</w:t>
            </w:r>
          </w:p>
        </w:tc>
        <w:tc>
          <w:tcPr>
            <w:tcW w:w="1170" w:type="dxa"/>
            <w:shd w:val="clear" w:color="auto" w:fill="auto"/>
          </w:tcPr>
          <w:p w:rsidR="00BD11FA" w:rsidRPr="007A611A" w:rsidRDefault="00BD11FA"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p>
          <w:p w:rsidR="009036C8" w:rsidRDefault="009036C8"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r w:rsidRPr="007A611A">
              <w:rPr>
                <w:rFonts w:cs="Arial"/>
              </w:rPr>
              <w:t>2-1/2</w:t>
            </w:r>
          </w:p>
          <w:p w:rsidR="00BD11FA" w:rsidRPr="007A611A" w:rsidRDefault="00BD11FA" w:rsidP="00BD11FA">
            <w:pPr>
              <w:widowControl w:val="0"/>
              <w:autoSpaceDE w:val="0"/>
              <w:autoSpaceDN w:val="0"/>
              <w:adjustRightInd w:val="0"/>
              <w:rPr>
                <w:rFonts w:cs="Arial"/>
              </w:rPr>
            </w:pPr>
            <w:r w:rsidRPr="007A611A">
              <w:rPr>
                <w:rFonts w:cs="Arial"/>
              </w:rPr>
              <w:t>2</w:t>
            </w:r>
          </w:p>
          <w:p w:rsidR="009036C8" w:rsidRDefault="009036C8"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r w:rsidRPr="007A611A">
              <w:rPr>
                <w:rFonts w:cs="Arial"/>
              </w:rPr>
              <w:t>1-1/2</w:t>
            </w:r>
          </w:p>
          <w:p w:rsidR="009036C8" w:rsidRDefault="009036C8"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r w:rsidRPr="007A611A">
              <w:rPr>
                <w:rFonts w:cs="Arial"/>
              </w:rPr>
              <w:t>1-1/2</w:t>
            </w:r>
          </w:p>
        </w:tc>
        <w:tc>
          <w:tcPr>
            <w:tcW w:w="1530" w:type="dxa"/>
            <w:shd w:val="clear" w:color="auto" w:fill="auto"/>
          </w:tcPr>
          <w:p w:rsidR="00BD11FA" w:rsidRPr="007A611A" w:rsidRDefault="00BD11FA"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p>
          <w:p w:rsidR="009036C8" w:rsidRDefault="009036C8"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r w:rsidRPr="007A611A">
              <w:rPr>
                <w:rFonts w:cs="Arial"/>
              </w:rPr>
              <w:t>2-1/2</w:t>
            </w:r>
          </w:p>
          <w:p w:rsidR="00BD11FA" w:rsidRPr="007A611A" w:rsidRDefault="00BD11FA" w:rsidP="00BD11FA">
            <w:pPr>
              <w:widowControl w:val="0"/>
              <w:autoSpaceDE w:val="0"/>
              <w:autoSpaceDN w:val="0"/>
              <w:adjustRightInd w:val="0"/>
              <w:rPr>
                <w:rFonts w:cs="Arial"/>
              </w:rPr>
            </w:pPr>
            <w:r w:rsidRPr="007A611A">
              <w:rPr>
                <w:rFonts w:cs="Arial"/>
              </w:rPr>
              <w:t>2-1/2</w:t>
            </w:r>
          </w:p>
          <w:p w:rsidR="009036C8" w:rsidRDefault="009036C8"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r w:rsidRPr="007A611A">
              <w:rPr>
                <w:rFonts w:cs="Arial"/>
              </w:rPr>
              <w:t>2-1/2</w:t>
            </w:r>
          </w:p>
          <w:p w:rsidR="009036C8" w:rsidRDefault="009036C8"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r w:rsidRPr="007A611A">
              <w:rPr>
                <w:rFonts w:cs="Arial"/>
              </w:rPr>
              <w:t>2-1/2</w:t>
            </w:r>
          </w:p>
        </w:tc>
        <w:tc>
          <w:tcPr>
            <w:tcW w:w="990" w:type="dxa"/>
            <w:shd w:val="clear" w:color="auto" w:fill="auto"/>
          </w:tcPr>
          <w:p w:rsidR="00BD11FA" w:rsidRPr="007A611A" w:rsidRDefault="00BD11FA"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p>
          <w:p w:rsidR="009036C8" w:rsidRDefault="009036C8"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r w:rsidRPr="007A611A">
              <w:rPr>
                <w:rFonts w:cs="Arial"/>
              </w:rPr>
              <w:t>3</w:t>
            </w:r>
          </w:p>
          <w:p w:rsidR="00BD11FA" w:rsidRPr="007A611A" w:rsidRDefault="00BD11FA" w:rsidP="00BD11FA">
            <w:pPr>
              <w:widowControl w:val="0"/>
              <w:autoSpaceDE w:val="0"/>
              <w:autoSpaceDN w:val="0"/>
              <w:adjustRightInd w:val="0"/>
              <w:rPr>
                <w:rFonts w:cs="Arial"/>
              </w:rPr>
            </w:pPr>
            <w:r w:rsidRPr="007A611A">
              <w:rPr>
                <w:rFonts w:cs="Arial"/>
              </w:rPr>
              <w:t>3</w:t>
            </w:r>
          </w:p>
          <w:p w:rsidR="009036C8" w:rsidRDefault="009036C8"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r w:rsidRPr="007A611A">
              <w:rPr>
                <w:rFonts w:cs="Arial"/>
              </w:rPr>
              <w:t>3</w:t>
            </w:r>
          </w:p>
          <w:p w:rsidR="009036C8" w:rsidRDefault="009036C8"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r w:rsidRPr="007A611A">
              <w:rPr>
                <w:rFonts w:cs="Arial"/>
              </w:rPr>
              <w:t>3</w:t>
            </w:r>
          </w:p>
        </w:tc>
      </w:tr>
      <w:tr w:rsidR="00BD11FA" w:rsidRPr="007A611A" w:rsidTr="00BD11FA">
        <w:trPr>
          <w:cantSplit/>
        </w:trPr>
        <w:tc>
          <w:tcPr>
            <w:tcW w:w="3150" w:type="dxa"/>
            <w:shd w:val="clear" w:color="auto" w:fill="auto"/>
          </w:tcPr>
          <w:p w:rsidR="00BD11FA" w:rsidRPr="007A611A" w:rsidRDefault="00BD11FA" w:rsidP="00BD11FA">
            <w:pPr>
              <w:widowControl w:val="0"/>
              <w:autoSpaceDE w:val="0"/>
              <w:autoSpaceDN w:val="0"/>
              <w:adjustRightInd w:val="0"/>
              <w:rPr>
                <w:rFonts w:cs="Arial"/>
              </w:rPr>
            </w:pPr>
            <w:r w:rsidRPr="007A611A">
              <w:rPr>
                <w:rFonts w:cs="Arial"/>
              </w:rPr>
              <w:t xml:space="preserve">Rails, rail posts, curbs and parapets:    </w:t>
            </w:r>
          </w:p>
          <w:p w:rsidR="00BD11FA" w:rsidRPr="007A611A" w:rsidRDefault="00BD11FA" w:rsidP="00BD11FA">
            <w:pPr>
              <w:widowControl w:val="0"/>
              <w:autoSpaceDE w:val="0"/>
              <w:autoSpaceDN w:val="0"/>
              <w:adjustRightInd w:val="0"/>
              <w:rPr>
                <w:rFonts w:cs="Arial"/>
              </w:rPr>
            </w:pPr>
            <w:r w:rsidRPr="007A611A">
              <w:rPr>
                <w:rFonts w:cs="Arial"/>
              </w:rPr>
              <w:t xml:space="preserve">  Principal reinforcement</w:t>
            </w:r>
          </w:p>
          <w:p w:rsidR="00BD11FA" w:rsidRPr="007A611A" w:rsidRDefault="00BD11FA" w:rsidP="00BD11FA">
            <w:pPr>
              <w:widowControl w:val="0"/>
              <w:autoSpaceDE w:val="0"/>
              <w:autoSpaceDN w:val="0"/>
              <w:adjustRightInd w:val="0"/>
              <w:rPr>
                <w:rFonts w:cs="Arial"/>
              </w:rPr>
            </w:pPr>
            <w:r w:rsidRPr="007A611A">
              <w:rPr>
                <w:rFonts w:cs="Arial"/>
              </w:rPr>
              <w:t xml:space="preserve">  Stirrups, ties and spirals</w:t>
            </w:r>
          </w:p>
        </w:tc>
        <w:tc>
          <w:tcPr>
            <w:tcW w:w="1170" w:type="dxa"/>
            <w:shd w:val="clear" w:color="auto" w:fill="auto"/>
          </w:tcPr>
          <w:p w:rsidR="00BD11FA" w:rsidRPr="007A611A" w:rsidRDefault="00BD11FA" w:rsidP="00BD11FA">
            <w:pPr>
              <w:widowControl w:val="0"/>
              <w:autoSpaceDE w:val="0"/>
              <w:autoSpaceDN w:val="0"/>
              <w:adjustRightInd w:val="0"/>
              <w:rPr>
                <w:rFonts w:cs="Arial"/>
              </w:rPr>
            </w:pPr>
          </w:p>
          <w:p w:rsidR="009036C8" w:rsidRDefault="009036C8"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r w:rsidRPr="007A611A">
              <w:rPr>
                <w:rFonts w:cs="Arial"/>
              </w:rPr>
              <w:t>1-1/2</w:t>
            </w:r>
          </w:p>
          <w:p w:rsidR="00BD11FA" w:rsidRPr="007A611A" w:rsidRDefault="00BD11FA" w:rsidP="00BD11FA">
            <w:pPr>
              <w:widowControl w:val="0"/>
              <w:autoSpaceDE w:val="0"/>
              <w:autoSpaceDN w:val="0"/>
              <w:adjustRightInd w:val="0"/>
              <w:rPr>
                <w:rFonts w:cs="Arial"/>
              </w:rPr>
            </w:pPr>
            <w:r w:rsidRPr="007A611A">
              <w:rPr>
                <w:rFonts w:cs="Arial"/>
              </w:rPr>
              <w:t>1</w:t>
            </w:r>
          </w:p>
        </w:tc>
        <w:tc>
          <w:tcPr>
            <w:tcW w:w="1530" w:type="dxa"/>
            <w:shd w:val="clear" w:color="auto" w:fill="auto"/>
          </w:tcPr>
          <w:p w:rsidR="00BD11FA" w:rsidRPr="007A611A" w:rsidRDefault="00BD11FA" w:rsidP="00BD11FA">
            <w:pPr>
              <w:widowControl w:val="0"/>
              <w:autoSpaceDE w:val="0"/>
              <w:autoSpaceDN w:val="0"/>
              <w:adjustRightInd w:val="0"/>
              <w:rPr>
                <w:rFonts w:cs="Arial"/>
              </w:rPr>
            </w:pPr>
          </w:p>
          <w:p w:rsidR="009036C8" w:rsidRDefault="009036C8"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r w:rsidRPr="007A611A">
              <w:rPr>
                <w:rFonts w:cs="Arial"/>
              </w:rPr>
              <w:t>1-1/2</w:t>
            </w:r>
          </w:p>
          <w:p w:rsidR="00BD11FA" w:rsidRPr="007A611A" w:rsidRDefault="00BD11FA" w:rsidP="00BD11FA">
            <w:pPr>
              <w:widowControl w:val="0"/>
              <w:autoSpaceDE w:val="0"/>
              <w:autoSpaceDN w:val="0"/>
              <w:adjustRightInd w:val="0"/>
              <w:rPr>
                <w:rFonts w:cs="Arial"/>
              </w:rPr>
            </w:pPr>
            <w:r w:rsidRPr="007A611A">
              <w:rPr>
                <w:rFonts w:cs="Arial"/>
              </w:rPr>
              <w:t>1</w:t>
            </w:r>
          </w:p>
        </w:tc>
        <w:tc>
          <w:tcPr>
            <w:tcW w:w="990" w:type="dxa"/>
            <w:shd w:val="clear" w:color="auto" w:fill="auto"/>
          </w:tcPr>
          <w:p w:rsidR="00BD11FA" w:rsidRPr="007A611A" w:rsidRDefault="00BD11FA" w:rsidP="00BD11FA">
            <w:pPr>
              <w:widowControl w:val="0"/>
              <w:autoSpaceDE w:val="0"/>
              <w:autoSpaceDN w:val="0"/>
              <w:adjustRightInd w:val="0"/>
              <w:rPr>
                <w:rFonts w:cs="Arial"/>
              </w:rPr>
            </w:pPr>
          </w:p>
          <w:p w:rsidR="009036C8" w:rsidRDefault="009036C8"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r w:rsidRPr="007A611A">
              <w:rPr>
                <w:rFonts w:cs="Arial"/>
              </w:rPr>
              <w:t>1-1/2</w:t>
            </w:r>
          </w:p>
          <w:p w:rsidR="00BD11FA" w:rsidRPr="007A611A" w:rsidRDefault="00BD11FA" w:rsidP="00BD11FA">
            <w:pPr>
              <w:widowControl w:val="0"/>
              <w:autoSpaceDE w:val="0"/>
              <w:autoSpaceDN w:val="0"/>
              <w:adjustRightInd w:val="0"/>
              <w:rPr>
                <w:rFonts w:cs="Arial"/>
              </w:rPr>
            </w:pPr>
            <w:r w:rsidRPr="007A611A">
              <w:rPr>
                <w:rFonts w:cs="Arial"/>
              </w:rPr>
              <w:t>1</w:t>
            </w:r>
          </w:p>
        </w:tc>
      </w:tr>
      <w:tr w:rsidR="00BD11FA" w:rsidRPr="007A611A" w:rsidTr="00BD11FA">
        <w:trPr>
          <w:cantSplit/>
        </w:trPr>
        <w:tc>
          <w:tcPr>
            <w:tcW w:w="3150" w:type="dxa"/>
            <w:shd w:val="clear" w:color="auto" w:fill="auto"/>
          </w:tcPr>
          <w:p w:rsidR="00BD11FA" w:rsidRPr="007A611A" w:rsidRDefault="00BD11FA" w:rsidP="00BD11FA">
            <w:pPr>
              <w:widowControl w:val="0"/>
              <w:autoSpaceDE w:val="0"/>
              <w:autoSpaceDN w:val="0"/>
              <w:adjustRightInd w:val="0"/>
              <w:rPr>
                <w:rFonts w:cs="Arial"/>
              </w:rPr>
            </w:pPr>
            <w:r w:rsidRPr="007A611A">
              <w:rPr>
                <w:rFonts w:cs="Arial"/>
              </w:rPr>
              <w:t>Concrete   piles   cast   against   or</w:t>
            </w:r>
            <w:r w:rsidR="009036C8">
              <w:rPr>
                <w:rFonts w:cs="Arial"/>
              </w:rPr>
              <w:t xml:space="preserve"> </w:t>
            </w:r>
            <w:r w:rsidRPr="007A611A">
              <w:rPr>
                <w:rFonts w:cs="Arial"/>
              </w:rPr>
              <w:t>permanently exposed to earth (not applicable for prestressed concrete):</w:t>
            </w:r>
          </w:p>
        </w:tc>
        <w:tc>
          <w:tcPr>
            <w:tcW w:w="1170" w:type="dxa"/>
            <w:shd w:val="clear" w:color="auto" w:fill="auto"/>
          </w:tcPr>
          <w:p w:rsidR="00BD11FA" w:rsidRPr="007A611A" w:rsidRDefault="00BD11FA"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r w:rsidRPr="007A611A">
              <w:rPr>
                <w:rFonts w:cs="Arial"/>
              </w:rPr>
              <w:t>3</w:t>
            </w:r>
          </w:p>
        </w:tc>
        <w:tc>
          <w:tcPr>
            <w:tcW w:w="1530" w:type="dxa"/>
            <w:shd w:val="clear" w:color="auto" w:fill="auto"/>
          </w:tcPr>
          <w:p w:rsidR="00BD11FA" w:rsidRPr="007A611A" w:rsidRDefault="00BD11FA"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r w:rsidRPr="007A611A">
              <w:rPr>
                <w:rFonts w:cs="Arial"/>
              </w:rPr>
              <w:t>3</w:t>
            </w:r>
          </w:p>
        </w:tc>
        <w:tc>
          <w:tcPr>
            <w:tcW w:w="990" w:type="dxa"/>
            <w:shd w:val="clear" w:color="auto" w:fill="auto"/>
          </w:tcPr>
          <w:p w:rsidR="00BD11FA" w:rsidRPr="007A611A" w:rsidRDefault="00BD11FA"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r w:rsidRPr="007A611A">
              <w:rPr>
                <w:rFonts w:cs="Arial"/>
              </w:rPr>
              <w:t>3</w:t>
            </w:r>
          </w:p>
        </w:tc>
      </w:tr>
      <w:tr w:rsidR="00BD11FA" w:rsidRPr="007A611A" w:rsidTr="00BD11FA">
        <w:trPr>
          <w:cantSplit/>
        </w:trPr>
        <w:tc>
          <w:tcPr>
            <w:tcW w:w="3150" w:type="dxa"/>
            <w:shd w:val="clear" w:color="auto" w:fill="auto"/>
          </w:tcPr>
          <w:p w:rsidR="00BD11FA" w:rsidRPr="007A611A" w:rsidRDefault="00BD11FA" w:rsidP="00BD11FA">
            <w:pPr>
              <w:widowControl w:val="0"/>
              <w:autoSpaceDE w:val="0"/>
              <w:autoSpaceDN w:val="0"/>
              <w:adjustRightInd w:val="0"/>
              <w:rPr>
                <w:rFonts w:cs="Arial"/>
              </w:rPr>
            </w:pPr>
            <w:r w:rsidRPr="007A611A">
              <w:rPr>
                <w:rFonts w:cs="Arial"/>
              </w:rPr>
              <w:t>Drilled shafts:</w:t>
            </w:r>
          </w:p>
          <w:p w:rsidR="00BD11FA" w:rsidRPr="007A611A" w:rsidRDefault="00BD11FA" w:rsidP="00BD11FA">
            <w:pPr>
              <w:widowControl w:val="0"/>
              <w:autoSpaceDE w:val="0"/>
              <w:autoSpaceDN w:val="0"/>
              <w:adjustRightInd w:val="0"/>
              <w:rPr>
                <w:rFonts w:cs="Arial"/>
              </w:rPr>
            </w:pPr>
            <w:r w:rsidRPr="007A611A">
              <w:rPr>
                <w:rFonts w:cs="Arial"/>
              </w:rPr>
              <w:t xml:space="preserve">  Principal reinforcement</w:t>
            </w:r>
          </w:p>
          <w:p w:rsidR="00BD11FA" w:rsidRPr="007A611A" w:rsidRDefault="00BD11FA" w:rsidP="00BD11FA">
            <w:pPr>
              <w:widowControl w:val="0"/>
              <w:autoSpaceDE w:val="0"/>
              <w:autoSpaceDN w:val="0"/>
              <w:adjustRightInd w:val="0"/>
              <w:rPr>
                <w:rFonts w:cs="Arial"/>
              </w:rPr>
            </w:pPr>
            <w:r w:rsidRPr="007A611A">
              <w:rPr>
                <w:rFonts w:cs="Arial"/>
              </w:rPr>
              <w:t xml:space="preserve">  Ties and spirals</w:t>
            </w:r>
          </w:p>
        </w:tc>
        <w:tc>
          <w:tcPr>
            <w:tcW w:w="1170" w:type="dxa"/>
            <w:shd w:val="clear" w:color="auto" w:fill="auto"/>
          </w:tcPr>
          <w:p w:rsidR="00BD11FA" w:rsidRPr="007A611A" w:rsidRDefault="00BD11FA"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r w:rsidRPr="007A611A">
              <w:rPr>
                <w:rFonts w:cs="Arial"/>
              </w:rPr>
              <w:t>4</w:t>
            </w:r>
          </w:p>
          <w:p w:rsidR="00BD11FA" w:rsidRPr="007A611A" w:rsidRDefault="00BD11FA" w:rsidP="00BD11FA">
            <w:pPr>
              <w:widowControl w:val="0"/>
              <w:autoSpaceDE w:val="0"/>
              <w:autoSpaceDN w:val="0"/>
              <w:adjustRightInd w:val="0"/>
              <w:rPr>
                <w:rFonts w:cs="Arial"/>
              </w:rPr>
            </w:pPr>
            <w:r w:rsidRPr="007A611A">
              <w:rPr>
                <w:rFonts w:cs="Arial"/>
              </w:rPr>
              <w:t>3-1/2</w:t>
            </w:r>
          </w:p>
        </w:tc>
        <w:tc>
          <w:tcPr>
            <w:tcW w:w="1530" w:type="dxa"/>
            <w:shd w:val="clear" w:color="auto" w:fill="auto"/>
          </w:tcPr>
          <w:p w:rsidR="00BD11FA" w:rsidRPr="007A611A" w:rsidRDefault="00BD11FA"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r w:rsidRPr="007A611A">
              <w:rPr>
                <w:rFonts w:cs="Arial"/>
              </w:rPr>
              <w:t>5</w:t>
            </w:r>
          </w:p>
          <w:p w:rsidR="00BD11FA" w:rsidRPr="007A611A" w:rsidRDefault="00BD11FA" w:rsidP="00BD11FA">
            <w:pPr>
              <w:widowControl w:val="0"/>
              <w:autoSpaceDE w:val="0"/>
              <w:autoSpaceDN w:val="0"/>
              <w:adjustRightInd w:val="0"/>
              <w:rPr>
                <w:rFonts w:cs="Arial"/>
              </w:rPr>
            </w:pPr>
            <w:r w:rsidRPr="007A611A">
              <w:rPr>
                <w:rFonts w:cs="Arial"/>
              </w:rPr>
              <w:t>4-1/2</w:t>
            </w:r>
          </w:p>
        </w:tc>
        <w:tc>
          <w:tcPr>
            <w:tcW w:w="990" w:type="dxa"/>
            <w:shd w:val="clear" w:color="auto" w:fill="auto"/>
          </w:tcPr>
          <w:p w:rsidR="00BD11FA" w:rsidRPr="007A611A" w:rsidRDefault="00BD11FA"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r w:rsidRPr="007A611A">
              <w:rPr>
                <w:rFonts w:cs="Arial"/>
              </w:rPr>
              <w:t>5</w:t>
            </w:r>
          </w:p>
          <w:p w:rsidR="00BD11FA" w:rsidRPr="007A611A" w:rsidRDefault="00BD11FA" w:rsidP="00BD11FA">
            <w:pPr>
              <w:widowControl w:val="0"/>
              <w:autoSpaceDE w:val="0"/>
              <w:autoSpaceDN w:val="0"/>
              <w:adjustRightInd w:val="0"/>
              <w:rPr>
                <w:rFonts w:cs="Arial"/>
              </w:rPr>
            </w:pPr>
            <w:r w:rsidRPr="007A611A">
              <w:rPr>
                <w:rFonts w:cs="Arial"/>
              </w:rPr>
              <w:t>4-1/2</w:t>
            </w:r>
          </w:p>
        </w:tc>
      </w:tr>
      <w:tr w:rsidR="00BD11FA" w:rsidRPr="007A611A" w:rsidTr="00BD11FA">
        <w:trPr>
          <w:cantSplit/>
        </w:trPr>
        <w:tc>
          <w:tcPr>
            <w:tcW w:w="3150" w:type="dxa"/>
            <w:tcBorders>
              <w:bottom w:val="single" w:sz="4" w:space="0" w:color="auto"/>
            </w:tcBorders>
            <w:shd w:val="clear" w:color="auto" w:fill="auto"/>
          </w:tcPr>
          <w:p w:rsidR="00BD11FA" w:rsidRPr="007A611A" w:rsidRDefault="00BD11FA" w:rsidP="00BD11FA">
            <w:pPr>
              <w:widowControl w:val="0"/>
              <w:autoSpaceDE w:val="0"/>
              <w:autoSpaceDN w:val="0"/>
              <w:adjustRightInd w:val="0"/>
              <w:rPr>
                <w:rFonts w:cs="Arial"/>
              </w:rPr>
            </w:pPr>
            <w:r w:rsidRPr="007A611A">
              <w:rPr>
                <w:rFonts w:cs="Arial"/>
              </w:rPr>
              <w:t>All   other   components   not   indicated above:</w:t>
            </w:r>
          </w:p>
          <w:p w:rsidR="00BD11FA" w:rsidRPr="007A611A" w:rsidRDefault="00BD11FA" w:rsidP="00BD11FA">
            <w:pPr>
              <w:widowControl w:val="0"/>
              <w:autoSpaceDE w:val="0"/>
              <w:autoSpaceDN w:val="0"/>
              <w:adjustRightInd w:val="0"/>
              <w:rPr>
                <w:rFonts w:cs="Arial"/>
              </w:rPr>
            </w:pPr>
            <w:r w:rsidRPr="007A611A">
              <w:rPr>
                <w:rFonts w:cs="Arial"/>
              </w:rPr>
              <w:t xml:space="preserve">  Principal reinforcement</w:t>
            </w:r>
          </w:p>
          <w:p w:rsidR="00BD11FA" w:rsidRPr="007A611A" w:rsidRDefault="00BD11FA" w:rsidP="00BD11FA">
            <w:pPr>
              <w:widowControl w:val="0"/>
              <w:autoSpaceDE w:val="0"/>
              <w:autoSpaceDN w:val="0"/>
              <w:adjustRightInd w:val="0"/>
              <w:rPr>
                <w:rFonts w:cs="Arial"/>
              </w:rPr>
            </w:pPr>
            <w:r w:rsidRPr="007A611A">
              <w:rPr>
                <w:rFonts w:cs="Arial"/>
              </w:rPr>
              <w:t xml:space="preserve">  Stirrups and ties</w:t>
            </w:r>
          </w:p>
        </w:tc>
        <w:tc>
          <w:tcPr>
            <w:tcW w:w="1170" w:type="dxa"/>
            <w:tcBorders>
              <w:bottom w:val="single" w:sz="4" w:space="0" w:color="auto"/>
            </w:tcBorders>
            <w:shd w:val="clear" w:color="auto" w:fill="auto"/>
          </w:tcPr>
          <w:p w:rsidR="00BD11FA" w:rsidRPr="007A611A" w:rsidRDefault="00BD11FA" w:rsidP="00BD11FA">
            <w:pPr>
              <w:widowControl w:val="0"/>
              <w:autoSpaceDE w:val="0"/>
              <w:autoSpaceDN w:val="0"/>
              <w:adjustRightInd w:val="0"/>
              <w:rPr>
                <w:rFonts w:cs="Arial"/>
              </w:rPr>
            </w:pPr>
          </w:p>
          <w:p w:rsidR="009036C8" w:rsidRDefault="009036C8"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r w:rsidRPr="007A611A">
              <w:rPr>
                <w:rFonts w:cs="Arial"/>
              </w:rPr>
              <w:t>2-1/2</w:t>
            </w:r>
          </w:p>
          <w:p w:rsidR="00BD11FA" w:rsidRPr="007A611A" w:rsidRDefault="00BD11FA" w:rsidP="00BD11FA">
            <w:pPr>
              <w:widowControl w:val="0"/>
              <w:autoSpaceDE w:val="0"/>
              <w:autoSpaceDN w:val="0"/>
              <w:adjustRightInd w:val="0"/>
              <w:rPr>
                <w:rFonts w:cs="Arial"/>
              </w:rPr>
            </w:pPr>
            <w:r w:rsidRPr="007A611A">
              <w:rPr>
                <w:rFonts w:cs="Arial"/>
              </w:rPr>
              <w:t>2</w:t>
            </w:r>
          </w:p>
        </w:tc>
        <w:tc>
          <w:tcPr>
            <w:tcW w:w="1530" w:type="dxa"/>
            <w:tcBorders>
              <w:bottom w:val="single" w:sz="4" w:space="0" w:color="auto"/>
            </w:tcBorders>
            <w:shd w:val="clear" w:color="auto" w:fill="auto"/>
          </w:tcPr>
          <w:p w:rsidR="00BD11FA" w:rsidRPr="007A611A" w:rsidRDefault="00BD11FA" w:rsidP="00BD11FA">
            <w:pPr>
              <w:widowControl w:val="0"/>
              <w:autoSpaceDE w:val="0"/>
              <w:autoSpaceDN w:val="0"/>
              <w:adjustRightInd w:val="0"/>
              <w:rPr>
                <w:rFonts w:cs="Arial"/>
              </w:rPr>
            </w:pPr>
          </w:p>
          <w:p w:rsidR="009036C8" w:rsidRDefault="009036C8"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r w:rsidRPr="007A611A">
              <w:rPr>
                <w:rFonts w:cs="Arial"/>
              </w:rPr>
              <w:t>3-1/2</w:t>
            </w:r>
          </w:p>
          <w:p w:rsidR="00BD11FA" w:rsidRPr="007A611A" w:rsidRDefault="00BD11FA" w:rsidP="00BD11FA">
            <w:pPr>
              <w:widowControl w:val="0"/>
              <w:autoSpaceDE w:val="0"/>
              <w:autoSpaceDN w:val="0"/>
              <w:adjustRightInd w:val="0"/>
              <w:rPr>
                <w:rFonts w:cs="Arial"/>
              </w:rPr>
            </w:pPr>
            <w:r w:rsidRPr="007A611A">
              <w:rPr>
                <w:rFonts w:cs="Arial"/>
              </w:rPr>
              <w:t>3</w:t>
            </w:r>
          </w:p>
        </w:tc>
        <w:tc>
          <w:tcPr>
            <w:tcW w:w="990" w:type="dxa"/>
            <w:tcBorders>
              <w:bottom w:val="single" w:sz="4" w:space="0" w:color="auto"/>
            </w:tcBorders>
            <w:shd w:val="clear" w:color="auto" w:fill="auto"/>
          </w:tcPr>
          <w:p w:rsidR="00BD11FA" w:rsidRPr="007A611A" w:rsidRDefault="00BD11FA" w:rsidP="00BD11FA">
            <w:pPr>
              <w:widowControl w:val="0"/>
              <w:autoSpaceDE w:val="0"/>
              <w:autoSpaceDN w:val="0"/>
              <w:adjustRightInd w:val="0"/>
              <w:rPr>
                <w:rFonts w:cs="Arial"/>
              </w:rPr>
            </w:pPr>
          </w:p>
          <w:p w:rsidR="009036C8" w:rsidRDefault="009036C8" w:rsidP="00BD11FA">
            <w:pPr>
              <w:widowControl w:val="0"/>
              <w:autoSpaceDE w:val="0"/>
              <w:autoSpaceDN w:val="0"/>
              <w:adjustRightInd w:val="0"/>
              <w:rPr>
                <w:rFonts w:cs="Arial"/>
              </w:rPr>
            </w:pPr>
          </w:p>
          <w:p w:rsidR="00BD11FA" w:rsidRPr="007A611A" w:rsidRDefault="00BD11FA" w:rsidP="00BD11FA">
            <w:pPr>
              <w:widowControl w:val="0"/>
              <w:autoSpaceDE w:val="0"/>
              <w:autoSpaceDN w:val="0"/>
              <w:adjustRightInd w:val="0"/>
              <w:rPr>
                <w:rFonts w:cs="Arial"/>
              </w:rPr>
            </w:pPr>
            <w:r w:rsidRPr="007A611A">
              <w:rPr>
                <w:rFonts w:cs="Arial"/>
              </w:rPr>
              <w:t>3-1/2</w:t>
            </w:r>
          </w:p>
          <w:p w:rsidR="00BD11FA" w:rsidRPr="007A611A" w:rsidRDefault="00BD11FA" w:rsidP="00BD11FA">
            <w:pPr>
              <w:widowControl w:val="0"/>
              <w:autoSpaceDE w:val="0"/>
              <w:autoSpaceDN w:val="0"/>
              <w:adjustRightInd w:val="0"/>
              <w:rPr>
                <w:rFonts w:cs="Arial"/>
              </w:rPr>
            </w:pPr>
            <w:r w:rsidRPr="007A611A">
              <w:rPr>
                <w:rFonts w:cs="Arial"/>
              </w:rPr>
              <w:t>3</w:t>
            </w:r>
          </w:p>
        </w:tc>
      </w:tr>
      <w:tr w:rsidR="00BD11FA" w:rsidRPr="007A611A" w:rsidTr="00BD11FA">
        <w:trPr>
          <w:cantSplit/>
        </w:trPr>
        <w:tc>
          <w:tcPr>
            <w:tcW w:w="6840" w:type="dxa"/>
            <w:gridSpan w:val="4"/>
            <w:tcBorders>
              <w:bottom w:val="nil"/>
            </w:tcBorders>
            <w:shd w:val="clear" w:color="auto" w:fill="auto"/>
          </w:tcPr>
          <w:p w:rsidR="00BD11FA" w:rsidRPr="007A611A" w:rsidRDefault="00BD11FA" w:rsidP="00BD11FA">
            <w:pPr>
              <w:ind w:left="115" w:hanging="115"/>
              <w:rPr>
                <w:rFonts w:cs="Arial"/>
              </w:rPr>
            </w:pPr>
            <w:r w:rsidRPr="007A611A">
              <w:rPr>
                <w:rFonts w:cs="Arial"/>
                <w:vertAlign w:val="superscript"/>
              </w:rPr>
              <w:t>1</w:t>
            </w:r>
            <w:r w:rsidRPr="007A611A">
              <w:rPr>
                <w:rFonts w:cs="Arial"/>
              </w:rPr>
              <w:t>Corrosive environment affects cover where concrete surface is in permanent contact with corrosive soil.</w:t>
            </w:r>
          </w:p>
          <w:p w:rsidR="00BD11FA" w:rsidRPr="007A611A" w:rsidRDefault="00BD11FA" w:rsidP="00BD11FA">
            <w:pPr>
              <w:widowControl w:val="0"/>
              <w:autoSpaceDE w:val="0"/>
              <w:autoSpaceDN w:val="0"/>
              <w:adjustRightInd w:val="0"/>
              <w:ind w:left="72" w:hanging="72"/>
              <w:rPr>
                <w:rFonts w:cs="Arial"/>
              </w:rPr>
            </w:pPr>
            <w:r w:rsidRPr="007A611A">
              <w:rPr>
                <w:rFonts w:cs="Arial"/>
                <w:vertAlign w:val="superscript"/>
              </w:rPr>
              <w:t>2</w:t>
            </w:r>
            <w:r w:rsidRPr="007A611A">
              <w:rPr>
                <w:rFonts w:cs="Arial"/>
              </w:rPr>
              <w:t>Marine includes all locations with direct exposure to brackish and salt water.</w:t>
            </w:r>
          </w:p>
          <w:p w:rsidR="00BD11FA" w:rsidRPr="007A611A" w:rsidRDefault="00BD11FA" w:rsidP="00BD11FA">
            <w:pPr>
              <w:widowControl w:val="0"/>
              <w:autoSpaceDE w:val="0"/>
              <w:autoSpaceDN w:val="0"/>
              <w:adjustRightInd w:val="0"/>
              <w:rPr>
                <w:rFonts w:cs="Arial"/>
              </w:rPr>
            </w:pPr>
            <w:r w:rsidRPr="007A611A">
              <w:rPr>
                <w:rFonts w:cs="Arial"/>
                <w:vertAlign w:val="superscript"/>
              </w:rPr>
              <w:t>3</w:t>
            </w:r>
            <w:r w:rsidRPr="007A611A">
              <w:rPr>
                <w:rFonts w:cs="Arial"/>
              </w:rPr>
              <w:t>Includes 1/2 inch monolithic (integral) wearing surface.</w:t>
            </w:r>
          </w:p>
        </w:tc>
      </w:tr>
    </w:tbl>
    <w:p w:rsidR="00BD11FA" w:rsidRPr="007A611A" w:rsidRDefault="00BD11FA" w:rsidP="00BD11FA">
      <w:pPr>
        <w:rPr>
          <w:rFonts w:cs="Arial"/>
        </w:rPr>
      </w:pPr>
    </w:p>
    <w:p w:rsidR="00BD11FA" w:rsidRPr="007A611A" w:rsidRDefault="00BD11FA" w:rsidP="00BD11FA">
      <w:pPr>
        <w:ind w:left="360"/>
        <w:rPr>
          <w:rFonts w:cs="Arial"/>
        </w:rPr>
      </w:pPr>
      <w:r w:rsidRPr="007A611A">
        <w:rPr>
          <w:rFonts w:cs="Arial"/>
          <w:spacing w:val="-3"/>
        </w:rPr>
        <w:t>Bars that must be positioned by maintaining clearances from more than one face shall be centered so that clearances indicated by the plan dimension of bars are equalized.</w:t>
      </w:r>
    </w:p>
    <w:p w:rsidR="00BD11FA" w:rsidRPr="007A611A" w:rsidRDefault="00BD11FA" w:rsidP="00BD11FA">
      <w:pPr>
        <w:ind w:left="360"/>
        <w:rPr>
          <w:rFonts w:cs="Arial"/>
          <w:spacing w:val="-3"/>
        </w:rPr>
      </w:pPr>
    </w:p>
    <w:p w:rsidR="00BD11FA" w:rsidRPr="007A611A" w:rsidRDefault="00BD11FA" w:rsidP="00BD11FA">
      <w:pPr>
        <w:ind w:left="360"/>
        <w:rPr>
          <w:rFonts w:cs="Arial"/>
        </w:rPr>
      </w:pPr>
      <w:r w:rsidRPr="007A611A">
        <w:rPr>
          <w:rFonts w:cs="Arial"/>
          <w:spacing w:val="-3"/>
        </w:rPr>
        <w:lastRenderedPageBreak/>
        <w:t>Bars shall be placed so that the concrete cover as indicated on the plans will be maintained within a tolerance of 0 to +1/2 inch in the finally cast concrete.</w:t>
      </w:r>
    </w:p>
    <w:p w:rsidR="00BD11FA" w:rsidRPr="007A611A" w:rsidRDefault="00BD11FA" w:rsidP="00BD11FA">
      <w:pPr>
        <w:ind w:left="360"/>
        <w:rPr>
          <w:rFonts w:cs="Arial"/>
        </w:rPr>
      </w:pPr>
    </w:p>
    <w:p w:rsidR="00BD11FA" w:rsidRPr="007A611A" w:rsidRDefault="00BD11FA" w:rsidP="00BD11FA">
      <w:pPr>
        <w:ind w:left="360"/>
        <w:rPr>
          <w:rFonts w:cs="Arial"/>
          <w:spacing w:val="-3"/>
        </w:rPr>
      </w:pPr>
      <w:r w:rsidRPr="007A611A">
        <w:rPr>
          <w:rFonts w:cs="Arial"/>
          <w:spacing w:val="-3"/>
        </w:rPr>
        <w:t>Where anchor bolts interfere with reinforcing steel, the steel position shall be adjusted without cutting to permit placing anchors in their proper locations.</w:t>
      </w:r>
    </w:p>
    <w:p w:rsidR="00BD11FA" w:rsidRPr="007A611A" w:rsidRDefault="00BD11FA" w:rsidP="00BD11FA">
      <w:pPr>
        <w:suppressAutoHyphens/>
        <w:ind w:left="360"/>
        <w:rPr>
          <w:rFonts w:cs="Arial"/>
          <w:spacing w:val="-3"/>
        </w:rPr>
      </w:pPr>
    </w:p>
    <w:p w:rsidR="00BD11FA" w:rsidRPr="007A611A" w:rsidRDefault="00BD11FA" w:rsidP="00BD11FA">
      <w:pPr>
        <w:suppressAutoHyphens/>
        <w:ind w:left="360"/>
        <w:rPr>
          <w:rFonts w:cs="Arial"/>
          <w:spacing w:val="-3"/>
        </w:rPr>
      </w:pPr>
      <w:r w:rsidRPr="007A611A">
        <w:rPr>
          <w:rFonts w:cs="Arial"/>
          <w:spacing w:val="-3"/>
        </w:rPr>
        <w:t>Plastic (composite) chairs may be used to support Corrosion Resistant Reinforcement (CRR) in precast concrete elements; otherwise, CRR in structures shall be supported by steel bar supports as follows, unless otherwise specified by the Engineer:</w:t>
      </w:r>
    </w:p>
    <w:p w:rsidR="00BD11FA" w:rsidRPr="007A611A" w:rsidRDefault="00BD11FA" w:rsidP="00BD11FA">
      <w:pPr>
        <w:suppressAutoHyphens/>
        <w:ind w:left="360"/>
        <w:rPr>
          <w:rFonts w:cs="Arial"/>
          <w:spacing w:val="-3"/>
        </w:rPr>
      </w:pPr>
    </w:p>
    <w:p w:rsidR="00BD11FA" w:rsidRPr="007A611A" w:rsidRDefault="00BD11FA" w:rsidP="00BD11FA">
      <w:pPr>
        <w:suppressAutoHyphens/>
        <w:ind w:left="720" w:hanging="360"/>
        <w:rPr>
          <w:rFonts w:cs="Arial"/>
          <w:spacing w:val="-3"/>
        </w:rPr>
      </w:pPr>
      <w:r w:rsidRPr="007A611A">
        <w:rPr>
          <w:rFonts w:cs="Arial"/>
          <w:spacing w:val="-3"/>
        </w:rPr>
        <w:t>1.</w:t>
      </w:r>
      <w:r w:rsidRPr="007A611A">
        <w:rPr>
          <w:rFonts w:cs="Arial"/>
          <w:spacing w:val="-3"/>
        </w:rPr>
        <w:tab/>
        <w:t xml:space="preserve">For Class I CRR, steel bar supports shall be:  plastic-protected wire bar supports (per CRSI Class 1 – Maximum Protection) when stay-in-place forms are not used and the steel bar support will be exposed; and epoxy-coated bright basic wire bar supports (per CRSI Class 1A – Maximum Protection) when either stay-in-place forms are used or the steel bar support will not be exposed.  </w:t>
      </w:r>
    </w:p>
    <w:p w:rsidR="00BD11FA" w:rsidRPr="007A611A" w:rsidRDefault="00BD11FA" w:rsidP="00BD11FA">
      <w:pPr>
        <w:suppressAutoHyphens/>
        <w:ind w:left="720"/>
        <w:rPr>
          <w:rFonts w:cs="Arial"/>
          <w:spacing w:val="-3"/>
        </w:rPr>
      </w:pPr>
    </w:p>
    <w:p w:rsidR="00BD11FA" w:rsidRPr="007A611A" w:rsidRDefault="00BD11FA" w:rsidP="00BD11FA">
      <w:pPr>
        <w:suppressAutoHyphens/>
        <w:ind w:left="720" w:hanging="360"/>
        <w:rPr>
          <w:rFonts w:cs="Arial"/>
          <w:spacing w:val="-3"/>
        </w:rPr>
      </w:pPr>
      <w:r w:rsidRPr="007A611A">
        <w:rPr>
          <w:rFonts w:cs="Arial"/>
          <w:spacing w:val="-3"/>
        </w:rPr>
        <w:t>2.</w:t>
      </w:r>
      <w:r w:rsidRPr="007A611A">
        <w:rPr>
          <w:rFonts w:cs="Arial"/>
          <w:spacing w:val="-3"/>
        </w:rPr>
        <w:tab/>
        <w:t xml:space="preserve">For Class II and Class III CRR, steel bar supports shall be:  either stainless steel wire bar supports or plastic-protected wire bar supports (per CRSI Class 1 – Maximum Protection) when stay-in-place forms are not used and the steel bar support will be exposed; and epoxy-coated bright basic wire bar supports (per CRSI Class 1A – Maximum Protection) when either stay-in-place forms are used or the steel bar support will not be exposed.  </w:t>
      </w:r>
    </w:p>
    <w:p w:rsidR="00BD11FA" w:rsidRPr="007A611A" w:rsidRDefault="00BD11FA" w:rsidP="00BD11FA">
      <w:pPr>
        <w:suppressAutoHyphens/>
        <w:ind w:left="720"/>
        <w:rPr>
          <w:rFonts w:cs="Arial"/>
          <w:spacing w:val="-3"/>
        </w:rPr>
      </w:pPr>
    </w:p>
    <w:p w:rsidR="00BD11FA" w:rsidRPr="007A611A" w:rsidRDefault="00BD11FA" w:rsidP="00BD11FA">
      <w:pPr>
        <w:suppressAutoHyphens/>
        <w:ind w:left="720" w:hanging="360"/>
        <w:rPr>
          <w:rFonts w:cs="Arial"/>
          <w:spacing w:val="-3"/>
        </w:rPr>
      </w:pPr>
      <w:r w:rsidRPr="007A611A">
        <w:rPr>
          <w:rFonts w:cs="Arial"/>
          <w:spacing w:val="-3"/>
        </w:rPr>
        <w:t>3.</w:t>
      </w:r>
      <w:r w:rsidRPr="007A611A">
        <w:rPr>
          <w:rFonts w:cs="Arial"/>
          <w:spacing w:val="-3"/>
        </w:rPr>
        <w:tab/>
        <w:t xml:space="preserve">Steel bar supports for CRR shall be fabricated from cold-drawn carbon steel wire conforming to the CRSI corrosion protection class listed above for their specific use, except for plastic-protected wire bar supports, which shall be epoxy-coated with plastic protection applied by dipping legs (i.e., capping legs with premolded plastic tips is prohibited).   </w:t>
      </w:r>
    </w:p>
    <w:p w:rsidR="00BD11FA" w:rsidRPr="007A611A" w:rsidRDefault="00BD11FA" w:rsidP="00BD11FA">
      <w:pPr>
        <w:suppressAutoHyphens/>
        <w:ind w:left="360"/>
        <w:rPr>
          <w:rFonts w:cs="Arial"/>
          <w:spacing w:val="-3"/>
        </w:rPr>
      </w:pPr>
    </w:p>
    <w:p w:rsidR="00BD11FA" w:rsidRPr="007A611A" w:rsidRDefault="00BD11FA" w:rsidP="00BD11FA">
      <w:pPr>
        <w:suppressAutoHyphens/>
        <w:ind w:left="360"/>
        <w:rPr>
          <w:rFonts w:cs="Arial"/>
          <w:spacing w:val="-3"/>
        </w:rPr>
      </w:pPr>
      <w:r w:rsidRPr="007A611A">
        <w:rPr>
          <w:rFonts w:cs="Arial"/>
          <w:spacing w:val="-3"/>
        </w:rPr>
        <w:t>Carbon (black) steel in structures shall be supported by bright basic wire bar supports (per CRSI Class 3 – No Protection), except when cast-in-place members are cast directly on soil or rock, such as footings and approach slabs. In these cases, precast concrete supports and plastic (composite) chairs may be used.</w:t>
      </w:r>
      <w:r w:rsidRPr="007A611A">
        <w:rPr>
          <w:rFonts w:cs="Arial"/>
        </w:rPr>
        <w:t xml:space="preserve"> </w:t>
      </w:r>
      <w:r w:rsidRPr="007A611A">
        <w:rPr>
          <w:rFonts w:cs="Arial"/>
          <w:spacing w:val="-3"/>
        </w:rPr>
        <w:t>Steel bar supports for carbon (black) steel shall be fabricated from cold-drawn carbon steel wire. Precast concrete bar supports shall have a 28-day design compressive strength of at least 4,500 pounds per square inch and shall be furnished with plastic ties or shaped to prevent slippage from beneath the reinforcing bar.</w:t>
      </w:r>
    </w:p>
    <w:p w:rsidR="00BD11FA" w:rsidRPr="007A611A" w:rsidRDefault="00BD11FA" w:rsidP="00BD11FA">
      <w:pPr>
        <w:suppressAutoHyphens/>
        <w:ind w:left="360"/>
        <w:rPr>
          <w:rFonts w:cs="Arial"/>
          <w:spacing w:val="-3"/>
        </w:rPr>
      </w:pPr>
    </w:p>
    <w:p w:rsidR="00BD11FA" w:rsidRPr="007A611A" w:rsidRDefault="00BD11FA" w:rsidP="00BD11FA">
      <w:pPr>
        <w:suppressAutoHyphens/>
        <w:ind w:left="360"/>
        <w:rPr>
          <w:rFonts w:cs="Arial"/>
          <w:spacing w:val="-3"/>
        </w:rPr>
      </w:pPr>
      <w:r w:rsidRPr="007A611A">
        <w:rPr>
          <w:rFonts w:cs="Arial"/>
          <w:spacing w:val="-3"/>
        </w:rPr>
        <w:t>Side form spacers shall meet the same corrosion protection level as the bar supports.</w:t>
      </w:r>
    </w:p>
    <w:p w:rsidR="00BD11FA" w:rsidRPr="007A611A" w:rsidRDefault="00BD11FA" w:rsidP="00BD11FA">
      <w:pPr>
        <w:suppressAutoHyphens/>
        <w:ind w:left="360"/>
        <w:rPr>
          <w:rFonts w:cs="Arial"/>
          <w:spacing w:val="-3"/>
        </w:rPr>
      </w:pPr>
    </w:p>
    <w:p w:rsidR="00BD11FA" w:rsidRPr="007A611A" w:rsidRDefault="00BD11FA" w:rsidP="00BD11FA">
      <w:pPr>
        <w:suppressAutoHyphens/>
        <w:ind w:left="360"/>
        <w:rPr>
          <w:rFonts w:cs="Arial"/>
          <w:spacing w:val="-3"/>
        </w:rPr>
      </w:pPr>
      <w:r w:rsidRPr="007A611A">
        <w:rPr>
          <w:rFonts w:cs="Arial"/>
          <w:spacing w:val="-3"/>
        </w:rPr>
        <w:t xml:space="preserve">Bar supports for CRR in bridge decks and slab spans shall be spaced as recommended by CRSI but not more than 4 feet apart transversely or longitudinally.  The mat of steel reinforcement closest to the surface shall be </w:t>
      </w:r>
      <w:r w:rsidRPr="007A611A">
        <w:rPr>
          <w:rFonts w:cs="Arial"/>
          <w:spacing w:val="-3"/>
        </w:rPr>
        <w:lastRenderedPageBreak/>
        <w:t>supported by bolster supports or individual chair bar supports and intermediate and upper mats can be supported by individual high chair bar supports or continuous bar supports placed between mats.  When the upper mat is supported by the bottom mat (e.g., using continuous bar supports placed between mats), all the bar supports shall be spaced as recommended by CRSI but not more than 3 feet apart transversely or longitudinally.  Bar supports shall be firmly stabilized so as not to displace under construction activities.  Standees (a bar bent to a U-shape with 90 degree bent legs extending in opposite directions at right angles to the U-bend acting as a high chair resting on a lower mat of reinforcing bars to support an upper mat) may be used on simple slab spans provided they hold the reinforcing steel to the requirements specified herein and are firmly tied to the lower mat to prevent slippage.  The use of standees will not be permitted for the top mat of steel on any continuous slab spans.</w:t>
      </w:r>
    </w:p>
    <w:p w:rsidR="00BD11FA" w:rsidRPr="007A611A" w:rsidRDefault="00BD11FA" w:rsidP="00BD11FA">
      <w:pPr>
        <w:suppressAutoHyphens/>
        <w:ind w:left="720"/>
        <w:rPr>
          <w:rFonts w:cs="Arial"/>
          <w:spacing w:val="-3"/>
        </w:rPr>
      </w:pPr>
    </w:p>
    <w:p w:rsidR="00BD11FA" w:rsidRPr="007A611A" w:rsidRDefault="00BD11FA" w:rsidP="00BD11FA">
      <w:pPr>
        <w:ind w:left="360"/>
        <w:rPr>
          <w:rFonts w:cs="Arial"/>
          <w:spacing w:val="-3"/>
        </w:rPr>
      </w:pPr>
      <w:r w:rsidRPr="007A611A">
        <w:rPr>
          <w:rFonts w:cs="Arial"/>
          <w:spacing w:val="-3"/>
        </w:rPr>
        <w:t>In reinforced concrete sections or elements other than bridge decks and slab spans, the specified clear distance from the face of concrete to any reinforcing bar and the specified spacing between bars shall be maintained by means of approved types of stays, ties, hangers, or other supports adhering to the CRSI corrosion protection classes and specific uses listed above.  The use of pieces of gravel, stone, brick, concrete, metal pipe, or wooden blocks will not be permitted as supports or spacers for reinforcing steel.  The clear distance between bars shall be at least 1 1/2 times the specified maximum size of coarse aggregate but not less than 1 1/2 inches.  Before concrete is placed, the Engineer will inspect reinforcing steel and determine approval for proper position and the adequacy of the method for maintaining position.</w:t>
      </w:r>
    </w:p>
    <w:p w:rsidR="00BD11FA" w:rsidRPr="007A611A" w:rsidRDefault="00BD11FA" w:rsidP="00BD11FA">
      <w:pPr>
        <w:ind w:left="360"/>
        <w:rPr>
          <w:rFonts w:cs="Arial"/>
          <w:spacing w:val="-3"/>
        </w:rPr>
      </w:pPr>
    </w:p>
    <w:p w:rsidR="00BD11FA" w:rsidRPr="007A611A" w:rsidRDefault="00BD11FA" w:rsidP="00BD11FA">
      <w:pPr>
        <w:rPr>
          <w:rFonts w:cs="Arial"/>
          <w:spacing w:val="-3"/>
        </w:rPr>
      </w:pPr>
      <w:r w:rsidRPr="007A611A">
        <w:rPr>
          <w:rFonts w:cs="Arial"/>
          <w:b/>
          <w:spacing w:val="-3"/>
        </w:rPr>
        <w:t>Section 406.03(e) – Splicing and Lapping</w:t>
      </w:r>
      <w:r w:rsidRPr="007A611A">
        <w:rPr>
          <w:rFonts w:cs="Arial"/>
          <w:spacing w:val="-3"/>
        </w:rPr>
        <w:t xml:space="preserve"> is amended by replacing the fourth paragraph with the following:</w:t>
      </w:r>
    </w:p>
    <w:p w:rsidR="00BD11FA" w:rsidRPr="007A611A" w:rsidRDefault="00BD11FA" w:rsidP="00BD11FA">
      <w:pPr>
        <w:rPr>
          <w:rFonts w:cs="Arial"/>
          <w:spacing w:val="-3"/>
        </w:rPr>
      </w:pPr>
    </w:p>
    <w:p w:rsidR="00BD11FA" w:rsidRPr="007A611A" w:rsidRDefault="00BD11FA" w:rsidP="00BD11FA">
      <w:pPr>
        <w:ind w:left="360"/>
        <w:rPr>
          <w:rFonts w:cs="Arial"/>
        </w:rPr>
      </w:pPr>
      <w:r w:rsidRPr="007A611A">
        <w:rPr>
          <w:rFonts w:cs="Arial"/>
        </w:rPr>
        <w:t>For corrosion resistant reinforcing bars, mechanical butt splicers shall be of the same material as the bars being spliced.</w:t>
      </w:r>
    </w:p>
    <w:p w:rsidR="00BD11FA" w:rsidRPr="007A611A" w:rsidRDefault="00BD11FA" w:rsidP="00BD11FA">
      <w:pPr>
        <w:ind w:left="360"/>
        <w:rPr>
          <w:rFonts w:cs="Arial"/>
        </w:rPr>
      </w:pPr>
    </w:p>
    <w:p w:rsidR="003E2722" w:rsidRDefault="003E2722" w:rsidP="00FB0507">
      <w:pPr>
        <w:pStyle w:val="Heading2"/>
      </w:pPr>
      <w:bookmarkStart w:id="34" w:name="_Toc532559403"/>
      <w:r>
        <w:t xml:space="preserve">SECTION 412 - </w:t>
      </w:r>
      <w:r w:rsidRPr="00284E91">
        <w:t>WIDENING, REPAIRING, AND RECONSTRUCTING EXISTING</w:t>
      </w:r>
      <w:r>
        <w:t xml:space="preserve"> </w:t>
      </w:r>
      <w:r w:rsidRPr="00284E91">
        <w:t>STRUCTURES</w:t>
      </w:r>
      <w:bookmarkEnd w:id="34"/>
    </w:p>
    <w:p w:rsidR="003E2722" w:rsidRDefault="003E2722" w:rsidP="003E2722">
      <w:pPr>
        <w:pStyle w:val="BoldNormal"/>
      </w:pPr>
      <w:r>
        <w:t>SS412-002016-01</w:t>
      </w:r>
      <w:r>
        <w:tab/>
        <w:t>August 9, 2018</w:t>
      </w:r>
    </w:p>
    <w:p w:rsidR="003E2722" w:rsidRDefault="003E2722" w:rsidP="003E2722"/>
    <w:p w:rsidR="003E2722" w:rsidRPr="003E2722" w:rsidRDefault="003E2722" w:rsidP="003E2722">
      <w:pPr>
        <w:autoSpaceDE w:val="0"/>
        <w:autoSpaceDN w:val="0"/>
        <w:adjustRightInd w:val="0"/>
        <w:spacing w:after="240"/>
        <w:rPr>
          <w:rFonts w:cs="Arial"/>
        </w:rPr>
      </w:pPr>
      <w:r w:rsidRPr="003E2722">
        <w:rPr>
          <w:rFonts w:cs="Arial"/>
          <w:b/>
          <w:bCs/>
        </w:rPr>
        <w:t>412.03(a)</w:t>
      </w:r>
      <w:r>
        <w:rPr>
          <w:rFonts w:cs="Arial"/>
          <w:b/>
          <w:bCs/>
        </w:rPr>
        <w:t xml:space="preserve"> – </w:t>
      </w:r>
      <w:r w:rsidRPr="003E2722">
        <w:rPr>
          <w:rFonts w:cs="Arial"/>
          <w:b/>
          <w:bCs/>
        </w:rPr>
        <w:t>Preparation of Concrete Patches</w:t>
      </w:r>
      <w:r w:rsidRPr="003E2722">
        <w:rPr>
          <w:rFonts w:cs="Arial"/>
          <w:bCs/>
        </w:rPr>
        <w:t xml:space="preserve"> is replaced with the following:</w:t>
      </w:r>
    </w:p>
    <w:p w:rsidR="003E2722" w:rsidRPr="003E2722" w:rsidRDefault="003E2722" w:rsidP="003E2722">
      <w:pPr>
        <w:autoSpaceDE w:val="0"/>
        <w:autoSpaceDN w:val="0"/>
        <w:adjustRightInd w:val="0"/>
        <w:spacing w:after="240"/>
        <w:ind w:left="360"/>
        <w:rPr>
          <w:rFonts w:cs="Arial"/>
        </w:rPr>
      </w:pPr>
      <w:r w:rsidRPr="003E2722">
        <w:rPr>
          <w:rFonts w:cs="Arial"/>
        </w:rPr>
        <w:t xml:space="preserve">When reinforcing bars are exposed, including epoxy coated or galvanized bars, the exposed length shall be cleaned by abrasive blast cleaning. Any epoxy coating that is well-bonded to the bars after abrasive blast cleaning (i.e., unable to be pried off when being cut and pried with stout knife blade at several locations) does not have to be removed and bare areas do not have to be repaired. Care shall be taken to prevent striking reinforcing bars with hammer points. Reinforcing steel that has lost 1/4 or more of its original cross-sectional area shall be lapped with new bars of the same material type, </w:t>
      </w:r>
      <w:r w:rsidRPr="003E2722">
        <w:rPr>
          <w:rFonts w:cs="Arial"/>
        </w:rPr>
        <w:lastRenderedPageBreak/>
        <w:t>size, and shape, as specified on the Plans, or authorized by the Engineer in writing. Otherwise, new bars shall be mechanically connected in accordance with Section 406</w:t>
      </w:r>
      <w:r w:rsidRPr="003E2722">
        <w:rPr>
          <w:rFonts w:ascii="Calibri" w:hAnsi="Calibri" w:cs="Calibri"/>
          <w:color w:val="FF0000"/>
          <w:sz w:val="22"/>
          <w:szCs w:val="22"/>
        </w:rPr>
        <w:t xml:space="preserve"> </w:t>
      </w:r>
      <w:r w:rsidRPr="003E2722">
        <w:rPr>
          <w:rFonts w:cs="Arial"/>
        </w:rPr>
        <w:t>except when the new bars specified on the Plans are a different material type, then the splice sleeves shall be the same material as the new bars and not coated when spliced to existing epoxy coated reinforcing bars. New bars may be welded with a 6-inch arc-welded lap on each side of the damaged portion with a single-flare V-groove weld in accordance with Section 407 if specified on the Plans or authorized by the Engineer in writing.</w:t>
      </w:r>
    </w:p>
    <w:p w:rsidR="003E2722" w:rsidRPr="003E2722" w:rsidRDefault="003E2722" w:rsidP="003E2722">
      <w:pPr>
        <w:autoSpaceDE w:val="0"/>
        <w:autoSpaceDN w:val="0"/>
        <w:adjustRightInd w:val="0"/>
        <w:spacing w:after="240"/>
        <w:ind w:left="360"/>
        <w:rPr>
          <w:rFonts w:cs="Arial"/>
        </w:rPr>
      </w:pPr>
      <w:r w:rsidRPr="003E2722">
        <w:rPr>
          <w:rFonts w:cs="Arial"/>
        </w:rPr>
        <w:t>The Contractor shall support unsupported areas with forms or falsework.</w:t>
      </w:r>
    </w:p>
    <w:p w:rsidR="003E2722" w:rsidRPr="003E2722" w:rsidRDefault="003E2722" w:rsidP="00987093">
      <w:pPr>
        <w:autoSpaceDE w:val="0"/>
        <w:autoSpaceDN w:val="0"/>
        <w:adjustRightInd w:val="0"/>
        <w:spacing w:after="240"/>
        <w:ind w:left="360"/>
        <w:rPr>
          <w:rFonts w:cs="Arial"/>
        </w:rPr>
      </w:pPr>
      <w:r w:rsidRPr="003E2722">
        <w:rPr>
          <w:rFonts w:cs="Arial"/>
        </w:rPr>
        <w:t>The Contractor shall remove and dispose of excess material and debris resulting from repairs in an approved disposal area in accordance with Section 106.04.</w:t>
      </w:r>
    </w:p>
    <w:p w:rsidR="003E2722" w:rsidRPr="003E2722" w:rsidRDefault="003E2722" w:rsidP="00987093">
      <w:pPr>
        <w:autoSpaceDE w:val="0"/>
        <w:autoSpaceDN w:val="0"/>
        <w:adjustRightInd w:val="0"/>
        <w:spacing w:after="240"/>
        <w:ind w:left="360"/>
        <w:rPr>
          <w:rFonts w:cs="Arial"/>
        </w:rPr>
      </w:pPr>
      <w:r w:rsidRPr="003E2722">
        <w:rPr>
          <w:rFonts w:cs="Arial"/>
        </w:rPr>
        <w:t>Wherever new concrete is scheduled to be placed against existing concrete, the two concrete masses shall be connected as indicated in the Plans. Where no plan details are provided, dowels at least 3/4 inch in diameter shall be placed at no more than 2 feet 6 inches center to center over the entire joining surface and 6 to 12 inches from the edge. Dowels shall be placed perpendicular to the surface of existing concrete by drilling and grouting and shall project into both new concrete and existing concrete to a depth as great as the thickness of the concrete will allow but need not project more than 9 inches into either surface. The Contractor will not be required to install dowels if other acceptable means for connecting new concrete to existing are available. Acceptable alternative methods include lapping of reinforcing steel protruding from the existing concrete surface or use of approved mechanical splices to provide continuity between new and existing reinforcing steel.</w:t>
      </w:r>
    </w:p>
    <w:p w:rsidR="003E2722" w:rsidRPr="003E2722" w:rsidRDefault="003E2722" w:rsidP="00987093">
      <w:pPr>
        <w:autoSpaceDE w:val="0"/>
        <w:autoSpaceDN w:val="0"/>
        <w:adjustRightInd w:val="0"/>
        <w:spacing w:after="240"/>
        <w:ind w:left="360"/>
        <w:rPr>
          <w:rFonts w:cs="Arial"/>
        </w:rPr>
      </w:pPr>
      <w:r w:rsidRPr="003E2722">
        <w:rPr>
          <w:rFonts w:cs="Arial"/>
        </w:rPr>
        <w:t>For footings and neat work of substructures where joining planes are vertical, 3/4-inch headed expansion bolts shall be used instead of dowels. Bolts shall project at least 9 inches into new concrete and shall extend sufficiently far into existing concrete to develop their rated pullout strength but not less than 6 inches. The Contractor shall exercise care so that existing reinforcing steel is not damaged when drilling holes for expansion bolts.</w:t>
      </w:r>
    </w:p>
    <w:p w:rsidR="003E2722" w:rsidRPr="003E2722" w:rsidRDefault="003E2722" w:rsidP="00987093">
      <w:pPr>
        <w:autoSpaceDE w:val="0"/>
        <w:autoSpaceDN w:val="0"/>
        <w:adjustRightInd w:val="0"/>
        <w:spacing w:after="240"/>
        <w:ind w:left="360"/>
        <w:rPr>
          <w:rFonts w:cs="Arial"/>
        </w:rPr>
      </w:pPr>
      <w:r w:rsidRPr="003E2722">
        <w:rPr>
          <w:rFonts w:cs="Arial"/>
        </w:rPr>
        <w:t>Where necessary to prevent featheredges, existing concrete shall be removed to ensure a thickness for new concrete of at least 6 inches.</w:t>
      </w:r>
    </w:p>
    <w:p w:rsidR="003E2722" w:rsidRPr="003E2722" w:rsidRDefault="003E2722" w:rsidP="00987093">
      <w:pPr>
        <w:autoSpaceDE w:val="0"/>
        <w:autoSpaceDN w:val="0"/>
        <w:adjustRightInd w:val="0"/>
        <w:spacing w:after="240"/>
        <w:ind w:left="360"/>
        <w:rPr>
          <w:rFonts w:cs="Arial"/>
        </w:rPr>
      </w:pPr>
      <w:r w:rsidRPr="003E2722">
        <w:rPr>
          <w:rFonts w:cs="Arial"/>
        </w:rPr>
        <w:t>All of the concrete within a span lane that is to be removed shall be removed before recasting any concrete within that span lane, unless otherwise approved by the Engineer.</w:t>
      </w:r>
    </w:p>
    <w:p w:rsidR="003E2722" w:rsidRPr="003E2722" w:rsidRDefault="003E2722" w:rsidP="00987093">
      <w:pPr>
        <w:autoSpaceDE w:val="0"/>
        <w:autoSpaceDN w:val="0"/>
        <w:adjustRightInd w:val="0"/>
        <w:spacing w:after="240"/>
        <w:ind w:left="360"/>
        <w:rPr>
          <w:rFonts w:cs="Arial"/>
        </w:rPr>
      </w:pPr>
      <w:r w:rsidRPr="003E2722">
        <w:rPr>
          <w:rFonts w:cs="Arial"/>
        </w:rPr>
        <w:t>No concrete repairs, including removal and recasting of superstructure and substructure concrete, shall be performed within a span lane that is under traffic unless approved by the Engineer.</w:t>
      </w:r>
    </w:p>
    <w:p w:rsidR="003E2722" w:rsidRPr="003E2722" w:rsidRDefault="003E2722" w:rsidP="00987093">
      <w:pPr>
        <w:autoSpaceDE w:val="0"/>
        <w:autoSpaceDN w:val="0"/>
        <w:adjustRightInd w:val="0"/>
        <w:spacing w:after="240"/>
        <w:ind w:left="360"/>
        <w:rPr>
          <w:rFonts w:cs="Arial"/>
        </w:rPr>
      </w:pPr>
      <w:r w:rsidRPr="003E2722">
        <w:rPr>
          <w:rFonts w:cs="Arial"/>
        </w:rPr>
        <w:lastRenderedPageBreak/>
        <w:t>For full depth deck repair or expansion joint elimination or reconstruction that is not protected by concrete traffic barrier, the work shall be limited to that amount which can be performed within the duration of the scheduled lane closure unless alternate means of temporarily protecting the opening are provided. Any method for allowing traffic to ride over a temporary construction opening shall be designed to sustain traffic loading by the Contractor, and Working Drawings conforming to Section 105.10 shall be submitted to the Engineer for approval prior to use.</w:t>
      </w:r>
    </w:p>
    <w:p w:rsidR="003E2722" w:rsidRPr="003E2722" w:rsidRDefault="003E2722" w:rsidP="00987093">
      <w:pPr>
        <w:autoSpaceDE w:val="0"/>
        <w:autoSpaceDN w:val="0"/>
        <w:adjustRightInd w:val="0"/>
        <w:spacing w:after="240"/>
        <w:ind w:left="360"/>
        <w:rPr>
          <w:rFonts w:cs="Arial"/>
        </w:rPr>
      </w:pPr>
      <w:r w:rsidRPr="003E2722">
        <w:rPr>
          <w:rFonts w:cs="Arial"/>
        </w:rPr>
        <w:t>Where steel plates are provided to protect damaged or patched areas from traffic, the steel plate shall be of sufficient size, thickness, and strength to temporarily support traffic. Additionally, temporary anchorages between the steel plate and deck shall be adequate to prevent movement of the plate under traffic.</w:t>
      </w:r>
    </w:p>
    <w:p w:rsidR="003E2722" w:rsidRPr="003E2722" w:rsidRDefault="003E2722" w:rsidP="00987093">
      <w:pPr>
        <w:autoSpaceDE w:val="0"/>
        <w:autoSpaceDN w:val="0"/>
        <w:adjustRightInd w:val="0"/>
        <w:spacing w:after="240"/>
        <w:ind w:left="360"/>
        <w:rPr>
          <w:rFonts w:cs="Arial"/>
        </w:rPr>
      </w:pPr>
      <w:r w:rsidRPr="003E2722">
        <w:rPr>
          <w:rFonts w:cs="Arial"/>
        </w:rPr>
        <w:t>The Contractor shall provide appropriate work platforms, scaffolds, under bridge access vehicles, and other equipment that is required to obtain access to areas of work. The Engineer shall be provided access to work areas to determine the extent of repairs and to inspect the work. The cost of access equipment and materials shall be included in the price bid for the appropriate items.</w:t>
      </w:r>
    </w:p>
    <w:p w:rsidR="003E2722" w:rsidRPr="003E2722" w:rsidRDefault="003E2722" w:rsidP="00987093">
      <w:pPr>
        <w:numPr>
          <w:ilvl w:val="0"/>
          <w:numId w:val="38"/>
        </w:numPr>
        <w:autoSpaceDE w:val="0"/>
        <w:autoSpaceDN w:val="0"/>
        <w:adjustRightInd w:val="0"/>
        <w:spacing w:after="240"/>
        <w:jc w:val="left"/>
        <w:rPr>
          <w:rFonts w:cs="Arial"/>
        </w:rPr>
      </w:pPr>
      <w:r w:rsidRPr="003E2722">
        <w:rPr>
          <w:rFonts w:cs="Arial"/>
          <w:b/>
        </w:rPr>
        <w:t>Remove Existing Concrete and Replace with New</w:t>
      </w:r>
    </w:p>
    <w:p w:rsidR="003E2722" w:rsidRPr="003E2722" w:rsidRDefault="003E2722" w:rsidP="00987093">
      <w:pPr>
        <w:autoSpaceDE w:val="0"/>
        <w:autoSpaceDN w:val="0"/>
        <w:adjustRightInd w:val="0"/>
        <w:spacing w:after="240"/>
        <w:ind w:left="720"/>
        <w:rPr>
          <w:rFonts w:cs="Arial"/>
        </w:rPr>
      </w:pPr>
      <w:r w:rsidRPr="003E2722">
        <w:rPr>
          <w:rFonts w:cs="Arial"/>
        </w:rPr>
        <w:t>The Contractor shall sound the surface of the concrete element to be repaired in accordance with ASTM D4580 in the presence of the Engineer. The Contractor shall then outline areas to be repaired with paint or other marker in rectangular patterns. Prior to performing repairs, obtain verification from the Engineer that marked areas are the appropriate areas requiring repair.</w:t>
      </w:r>
    </w:p>
    <w:p w:rsidR="003E2722" w:rsidRPr="003E2722" w:rsidRDefault="003E2722" w:rsidP="00987093">
      <w:pPr>
        <w:autoSpaceDE w:val="0"/>
        <w:autoSpaceDN w:val="0"/>
        <w:adjustRightInd w:val="0"/>
        <w:spacing w:after="240"/>
        <w:ind w:left="720"/>
        <w:rPr>
          <w:rFonts w:cs="Arial"/>
        </w:rPr>
      </w:pPr>
      <w:r w:rsidRPr="003E2722">
        <w:rPr>
          <w:rFonts w:cs="Arial"/>
        </w:rPr>
        <w:t>Sawcut edges of area to be repaired to a depth of at least 1 inch or to a depth that shall clear the top of the reinforcing steel.</w:t>
      </w:r>
    </w:p>
    <w:p w:rsidR="003E2722" w:rsidRPr="003E2722" w:rsidRDefault="003E2722" w:rsidP="00987093">
      <w:pPr>
        <w:autoSpaceDE w:val="0"/>
        <w:autoSpaceDN w:val="0"/>
        <w:adjustRightInd w:val="0"/>
        <w:spacing w:after="240"/>
        <w:ind w:left="720"/>
        <w:rPr>
          <w:rFonts w:cs="Arial"/>
        </w:rPr>
      </w:pPr>
      <w:r w:rsidRPr="003E2722">
        <w:rPr>
          <w:rFonts w:cs="Arial"/>
        </w:rPr>
        <w:t>Remove loose and unsound materials by the use of hand tools or pneumatic hammers weighing a nominal 35 pounds or less. Hammer weight applies to the weight of the pneumatic hammer alone. Pneumatic hammers shall be worked at an angle of 45 to 60 degrees to the plane of the concrete surface being removed.</w:t>
      </w:r>
    </w:p>
    <w:p w:rsidR="003E2722" w:rsidRPr="003E2722" w:rsidRDefault="003E2722" w:rsidP="00987093">
      <w:pPr>
        <w:autoSpaceDE w:val="0"/>
        <w:autoSpaceDN w:val="0"/>
        <w:adjustRightInd w:val="0"/>
        <w:spacing w:after="240"/>
        <w:ind w:left="720"/>
        <w:rPr>
          <w:rFonts w:cs="Arial"/>
        </w:rPr>
      </w:pPr>
      <w:r w:rsidRPr="003E2722">
        <w:rPr>
          <w:rFonts w:cs="Arial"/>
        </w:rPr>
        <w:t>Whenever existing reinforcing bars are exposed, concrete shall be removed to a depth of no less than one inch beyond the reinforcing bars. Existing concrete shall be removed as shown on the plan details or as directed by the Engineer, to horizontal and vertical planes only, and to sound concrete, taking care not to damage any existing reinforcing steel.</w:t>
      </w:r>
    </w:p>
    <w:p w:rsidR="003E2722" w:rsidRPr="003E2722" w:rsidRDefault="003E2722" w:rsidP="00987093">
      <w:pPr>
        <w:autoSpaceDE w:val="0"/>
        <w:autoSpaceDN w:val="0"/>
        <w:adjustRightInd w:val="0"/>
        <w:spacing w:after="240"/>
        <w:ind w:left="720"/>
        <w:rPr>
          <w:rFonts w:cs="Arial"/>
        </w:rPr>
      </w:pPr>
      <w:r w:rsidRPr="003E2722">
        <w:rPr>
          <w:rFonts w:cs="Arial"/>
        </w:rPr>
        <w:lastRenderedPageBreak/>
        <w:t>Within 24 hours prior to the placement of new concrete, exposed reinforcing steel and the faces of existing concrete shall be cleaned by abrasive blast cleaning.</w:t>
      </w:r>
    </w:p>
    <w:p w:rsidR="003E2722" w:rsidRPr="003E2722" w:rsidRDefault="003E2722" w:rsidP="00987093">
      <w:pPr>
        <w:autoSpaceDE w:val="0"/>
        <w:autoSpaceDN w:val="0"/>
        <w:adjustRightInd w:val="0"/>
        <w:spacing w:after="240"/>
        <w:ind w:left="720"/>
        <w:rPr>
          <w:rFonts w:cs="Arial"/>
        </w:rPr>
      </w:pPr>
      <w:r w:rsidRPr="003E2722">
        <w:rPr>
          <w:rFonts w:cs="Arial"/>
        </w:rPr>
        <w:t>The Contractor shall repair and replace damaged or corroded reinforcement as required by this section.</w:t>
      </w:r>
    </w:p>
    <w:p w:rsidR="003E2722" w:rsidRPr="003E2722" w:rsidRDefault="003E2722" w:rsidP="00987093">
      <w:pPr>
        <w:autoSpaceDE w:val="0"/>
        <w:autoSpaceDN w:val="0"/>
        <w:adjustRightInd w:val="0"/>
        <w:spacing w:after="240"/>
        <w:ind w:left="720"/>
        <w:rPr>
          <w:rFonts w:cs="Arial"/>
        </w:rPr>
      </w:pPr>
      <w:r w:rsidRPr="003E2722">
        <w:rPr>
          <w:rFonts w:cs="Arial"/>
        </w:rPr>
        <w:t>The Contractor shall place at least one zinc anode in the opening of each area to be patched or repaired, in accordance with Section 412.03(c) for Embedded Galvanic Anodes</w:t>
      </w:r>
    </w:p>
    <w:p w:rsidR="003E2722" w:rsidRPr="003E2722" w:rsidRDefault="003E2722" w:rsidP="00987093">
      <w:pPr>
        <w:autoSpaceDE w:val="0"/>
        <w:autoSpaceDN w:val="0"/>
        <w:adjustRightInd w:val="0"/>
        <w:spacing w:after="240"/>
        <w:ind w:left="720"/>
        <w:rPr>
          <w:rFonts w:cs="Arial"/>
        </w:rPr>
      </w:pPr>
      <w:r w:rsidRPr="003E2722">
        <w:rPr>
          <w:rFonts w:cs="Arial"/>
        </w:rPr>
        <w:t>Immediately prior to placing new concrete, exposed reinforcing steel and faces of existing concrete shall be cleaned of all dust and debris by blowing with oil-free compressed air or hosing with water. A fine spray of moisture shall be applied to the exposed concrete surfaces. Faces of existing concrete shall be in a saturated surface dry condition prior to placing new concrete.</w:t>
      </w:r>
    </w:p>
    <w:p w:rsidR="003E2722" w:rsidRPr="003E2722" w:rsidRDefault="003E2722" w:rsidP="00987093">
      <w:pPr>
        <w:autoSpaceDE w:val="0"/>
        <w:autoSpaceDN w:val="0"/>
        <w:adjustRightInd w:val="0"/>
        <w:spacing w:after="240"/>
        <w:ind w:left="720"/>
        <w:rPr>
          <w:rFonts w:cs="Arial"/>
        </w:rPr>
      </w:pPr>
      <w:r w:rsidRPr="003E2722">
        <w:rPr>
          <w:rFonts w:cs="Arial"/>
        </w:rPr>
        <w:t>Prior to placement of repair material the Contractor shall capture clear digital images or photographs of all repair areas. Images shall clearly demonstrate that the area to be repaired was prepared to the proper depth and with appropriate surface preparation. Images shall include measuring devices that clearly demonstrate the length, width, and depth of the repair area. Images shall be submitted to Engineer for inclusion in project records and will be a condition for payment.</w:t>
      </w:r>
    </w:p>
    <w:p w:rsidR="003E2722" w:rsidRPr="003E2722" w:rsidRDefault="003E2722" w:rsidP="00987093">
      <w:pPr>
        <w:numPr>
          <w:ilvl w:val="0"/>
          <w:numId w:val="38"/>
        </w:numPr>
        <w:autoSpaceDE w:val="0"/>
        <w:autoSpaceDN w:val="0"/>
        <w:adjustRightInd w:val="0"/>
        <w:spacing w:after="240"/>
        <w:jc w:val="left"/>
        <w:rPr>
          <w:rFonts w:cs="Arial"/>
        </w:rPr>
      </w:pPr>
      <w:r w:rsidRPr="003E2722">
        <w:rPr>
          <w:rFonts w:cs="Arial"/>
          <w:b/>
        </w:rPr>
        <w:t>Deteriorated Concrete Removal Plan</w:t>
      </w:r>
    </w:p>
    <w:p w:rsidR="003E2722" w:rsidRPr="003E2722" w:rsidRDefault="003E2722" w:rsidP="00987093">
      <w:pPr>
        <w:autoSpaceDE w:val="0"/>
        <w:autoSpaceDN w:val="0"/>
        <w:adjustRightInd w:val="0"/>
        <w:spacing w:after="240"/>
        <w:ind w:left="720"/>
        <w:rPr>
          <w:rFonts w:cs="Arial"/>
        </w:rPr>
      </w:pPr>
      <w:r w:rsidRPr="003E2722">
        <w:rPr>
          <w:rFonts w:cs="Arial"/>
        </w:rPr>
        <w:t>The Contractor shall notify the Engineer a minimum of 3 working days before the beginning of any concrete repairs so that the areas to be repaired can be sounded in the presence of the Engineer. To preserve structural integrity and prevent unsafe structural conditions, the Contractor shall develop a plan for the removal of deteriorated concrete in superstructure and substructure elements. The plan shall be submitted to the Engineer for review after the elements are sounded and prior to beginning the work. The plan shall specify the order and size limits of areas of deteriorated concrete that may be removed at any one time. Concrete in the newly repaired areas shall attain a minimum design compressive strength of 3000 psi before adjacent concrete is removed. The cost of preparing the plan shall be included in the price bid for the appropriate items. Unless otherwise approved by the Engineer, the plan shall include the following limitations on concrete removal:</w:t>
      </w:r>
    </w:p>
    <w:p w:rsidR="003E2722" w:rsidRPr="003E2722" w:rsidRDefault="003E2722" w:rsidP="00987093">
      <w:pPr>
        <w:numPr>
          <w:ilvl w:val="0"/>
          <w:numId w:val="37"/>
        </w:numPr>
        <w:autoSpaceDE w:val="0"/>
        <w:autoSpaceDN w:val="0"/>
        <w:adjustRightInd w:val="0"/>
        <w:spacing w:after="240"/>
        <w:ind w:left="1080"/>
        <w:jc w:val="left"/>
        <w:rPr>
          <w:rFonts w:cs="Arial"/>
        </w:rPr>
      </w:pPr>
      <w:r w:rsidRPr="003E2722">
        <w:rPr>
          <w:rFonts w:cs="Arial"/>
          <w:b/>
          <w:bCs/>
        </w:rPr>
        <w:t xml:space="preserve">Reinforced Concrete Beams </w:t>
      </w:r>
      <w:r w:rsidRPr="003E2722">
        <w:rPr>
          <w:rFonts w:cs="Arial"/>
        </w:rPr>
        <w:t>- the removal of concrete in the tension zone of a beam shall be less than 30% of the span length at any one time.</w:t>
      </w:r>
    </w:p>
    <w:p w:rsidR="003E2722" w:rsidRPr="003E2722" w:rsidRDefault="003E2722" w:rsidP="00987093">
      <w:pPr>
        <w:numPr>
          <w:ilvl w:val="0"/>
          <w:numId w:val="37"/>
        </w:numPr>
        <w:autoSpaceDE w:val="0"/>
        <w:autoSpaceDN w:val="0"/>
        <w:adjustRightInd w:val="0"/>
        <w:spacing w:after="240"/>
        <w:ind w:left="1080"/>
        <w:jc w:val="left"/>
        <w:rPr>
          <w:rFonts w:cs="Arial"/>
        </w:rPr>
      </w:pPr>
      <w:r w:rsidRPr="003E2722">
        <w:rPr>
          <w:rFonts w:cs="Arial"/>
          <w:b/>
          <w:bCs/>
        </w:rPr>
        <w:lastRenderedPageBreak/>
        <w:t xml:space="preserve">Prestressed Concrete Beams </w:t>
      </w:r>
      <w:r w:rsidRPr="003E2722">
        <w:rPr>
          <w:rFonts w:cs="Arial"/>
        </w:rPr>
        <w:t>- the removal of concrete in the tension zone of a beam shall be less than 30% of the span length at any one time.</w:t>
      </w:r>
    </w:p>
    <w:p w:rsidR="003E2722" w:rsidRPr="003E2722" w:rsidRDefault="003E2722" w:rsidP="00987093">
      <w:pPr>
        <w:numPr>
          <w:ilvl w:val="0"/>
          <w:numId w:val="37"/>
        </w:numPr>
        <w:autoSpaceDE w:val="0"/>
        <w:autoSpaceDN w:val="0"/>
        <w:adjustRightInd w:val="0"/>
        <w:spacing w:after="240"/>
        <w:ind w:left="1080"/>
        <w:jc w:val="left"/>
        <w:rPr>
          <w:rFonts w:cs="Arial"/>
        </w:rPr>
      </w:pPr>
      <w:r w:rsidRPr="003E2722">
        <w:rPr>
          <w:rFonts w:cs="Arial"/>
          <w:b/>
          <w:bCs/>
        </w:rPr>
        <w:t xml:space="preserve">Caps for Column Piers </w:t>
      </w:r>
      <w:r w:rsidRPr="003E2722">
        <w:rPr>
          <w:rFonts w:cs="Arial"/>
        </w:rPr>
        <w:t>- the removal of concrete in the tension zone of a cap shall be less than 30% of the span between adjacent columns at any one time.</w:t>
      </w:r>
    </w:p>
    <w:p w:rsidR="003E2722" w:rsidRPr="003E2722" w:rsidRDefault="003E2722" w:rsidP="00987093">
      <w:pPr>
        <w:numPr>
          <w:ilvl w:val="0"/>
          <w:numId w:val="37"/>
        </w:numPr>
        <w:autoSpaceDE w:val="0"/>
        <w:autoSpaceDN w:val="0"/>
        <w:adjustRightInd w:val="0"/>
        <w:spacing w:after="240"/>
        <w:ind w:left="1080"/>
        <w:jc w:val="left"/>
        <w:rPr>
          <w:rFonts w:cs="Arial"/>
        </w:rPr>
      </w:pPr>
      <w:r w:rsidRPr="003E2722">
        <w:rPr>
          <w:rFonts w:cs="Arial"/>
          <w:b/>
          <w:bCs/>
        </w:rPr>
        <w:t xml:space="preserve">Cap Cantilevers for Column and Hammerhead Piers </w:t>
      </w:r>
      <w:r w:rsidRPr="003E2722">
        <w:rPr>
          <w:rFonts w:cs="Arial"/>
        </w:rPr>
        <w:t>- the removal of concrete in the tension zone of a cap cantilever shall be less than 30% of the length of the cantilever at any one time.</w:t>
      </w:r>
    </w:p>
    <w:p w:rsidR="003E2722" w:rsidRPr="003E2722" w:rsidRDefault="003E2722" w:rsidP="00987093">
      <w:pPr>
        <w:numPr>
          <w:ilvl w:val="0"/>
          <w:numId w:val="37"/>
        </w:numPr>
        <w:autoSpaceDE w:val="0"/>
        <w:autoSpaceDN w:val="0"/>
        <w:adjustRightInd w:val="0"/>
        <w:spacing w:after="240"/>
        <w:ind w:left="1080"/>
        <w:jc w:val="left"/>
        <w:rPr>
          <w:rFonts w:cs="Arial"/>
        </w:rPr>
      </w:pPr>
      <w:r w:rsidRPr="003E2722">
        <w:rPr>
          <w:rFonts w:cs="Arial"/>
          <w:b/>
          <w:bCs/>
        </w:rPr>
        <w:t xml:space="preserve">Pier Columns </w:t>
      </w:r>
      <w:r w:rsidRPr="003E2722">
        <w:rPr>
          <w:rFonts w:cs="Arial"/>
        </w:rPr>
        <w:t>- the removal of concrete in a pier column shall be less than 30% of the height of the column at any one time.</w:t>
      </w:r>
    </w:p>
    <w:p w:rsidR="003E2722" w:rsidRPr="003E2722" w:rsidRDefault="003E2722" w:rsidP="00987093">
      <w:pPr>
        <w:numPr>
          <w:ilvl w:val="0"/>
          <w:numId w:val="37"/>
        </w:numPr>
        <w:autoSpaceDE w:val="0"/>
        <w:autoSpaceDN w:val="0"/>
        <w:adjustRightInd w:val="0"/>
        <w:spacing w:after="240"/>
        <w:ind w:left="1080"/>
        <w:jc w:val="left"/>
        <w:rPr>
          <w:rFonts w:cs="Arial"/>
        </w:rPr>
      </w:pPr>
      <w:r w:rsidRPr="003E2722">
        <w:rPr>
          <w:rFonts w:cs="Arial"/>
          <w:b/>
          <w:bCs/>
        </w:rPr>
        <w:t xml:space="preserve">Columns in Multi-Column Piers </w:t>
      </w:r>
      <w:r w:rsidRPr="003E2722">
        <w:rPr>
          <w:rFonts w:cs="Arial"/>
        </w:rPr>
        <w:t>- no more than 50% of the columns may be under repair at any given time.</w:t>
      </w:r>
    </w:p>
    <w:p w:rsidR="003E2722" w:rsidRPr="003E2722" w:rsidRDefault="003E2722" w:rsidP="00987093">
      <w:pPr>
        <w:numPr>
          <w:ilvl w:val="0"/>
          <w:numId w:val="38"/>
        </w:numPr>
        <w:autoSpaceDE w:val="0"/>
        <w:autoSpaceDN w:val="0"/>
        <w:adjustRightInd w:val="0"/>
        <w:spacing w:after="240"/>
        <w:jc w:val="left"/>
        <w:rPr>
          <w:rFonts w:cs="Arial"/>
        </w:rPr>
      </w:pPr>
      <w:r w:rsidRPr="003E2722">
        <w:rPr>
          <w:rFonts w:cs="Arial"/>
          <w:b/>
        </w:rPr>
        <w:t>Self-consolidating concrete</w:t>
      </w:r>
      <w:r w:rsidRPr="003E2722">
        <w:rPr>
          <w:rFonts w:cs="Arial"/>
        </w:rPr>
        <w:t xml:space="preserve"> (SCC), used in lieu of Class A4 concrete for superstructure repairs or Class A3 concrete for substructure repairs, shall adhere to these procedures.</w:t>
      </w:r>
    </w:p>
    <w:p w:rsidR="003E2722" w:rsidRPr="003E2722" w:rsidRDefault="003E2722" w:rsidP="00987093">
      <w:pPr>
        <w:autoSpaceDE w:val="0"/>
        <w:autoSpaceDN w:val="0"/>
        <w:adjustRightInd w:val="0"/>
        <w:spacing w:after="240"/>
        <w:ind w:left="720"/>
        <w:rPr>
          <w:rFonts w:cs="Arial"/>
        </w:rPr>
      </w:pPr>
      <w:r w:rsidRPr="003E2722">
        <w:rPr>
          <w:rFonts w:cs="Arial"/>
        </w:rPr>
        <w:t>The Contractor shall demonstrate that he can produce satisfactory SCC that meets the Contract requirements by submitting documentation indicating the Contractor’s successful experience in furnishing and placing SCC on similar size projects or structural elements, or by successfully trial batching at least 3 weeks prior to beginning placement operations. Such documentation shall list projects by date of completion, name or project reference number, client or owner, structural elements or type of unit placed, quantity of SCC furnished, names and experience of personnel, and current contact (owner or client) information for verification. The Contractor shall also demonstrate that SCC can be placed without segregation of the mix by a mock-up simulating the actual elements. The cost of the mock-up shall be included in the price bid for the appropriate items.</w:t>
      </w:r>
    </w:p>
    <w:p w:rsidR="003E2722" w:rsidRPr="003E2722" w:rsidRDefault="003E2722" w:rsidP="00987093">
      <w:pPr>
        <w:autoSpaceDE w:val="0"/>
        <w:autoSpaceDN w:val="0"/>
        <w:adjustRightInd w:val="0"/>
        <w:spacing w:after="240"/>
        <w:ind w:left="720"/>
        <w:rPr>
          <w:rFonts w:cs="Arial"/>
        </w:rPr>
      </w:pPr>
      <w:r w:rsidRPr="003E2722">
        <w:rPr>
          <w:rFonts w:cs="Arial"/>
        </w:rPr>
        <w:t>Formwork shall be in accordance with Section 404 and designed for the full static head of concrete.</w:t>
      </w:r>
    </w:p>
    <w:p w:rsidR="003E2722" w:rsidRPr="003E2722" w:rsidRDefault="003E2722" w:rsidP="00987093">
      <w:pPr>
        <w:autoSpaceDE w:val="0"/>
        <w:autoSpaceDN w:val="0"/>
        <w:adjustRightInd w:val="0"/>
        <w:spacing w:after="240"/>
        <w:ind w:left="720"/>
        <w:rPr>
          <w:rFonts w:cs="Arial"/>
        </w:rPr>
      </w:pPr>
      <w:r w:rsidRPr="003E2722">
        <w:rPr>
          <w:rFonts w:cs="Arial"/>
        </w:rPr>
        <w:t>A Concrete Technologist (such as the admixture supplier) experienced in the production of SCC or a representative of the SCC producer shall be present during placement. Concrete shall stay plastic and within the slump flow specified during placement operations. Concrete placement shall be conducted in such a manner that air is not encapsulated, segregation does not occur, and the SCC flows freely to thoroughly occupy the formwork throughout the duration of the placement.</w:t>
      </w:r>
    </w:p>
    <w:p w:rsidR="003E2722" w:rsidRPr="003E2722" w:rsidRDefault="003E2722" w:rsidP="00987093">
      <w:pPr>
        <w:autoSpaceDE w:val="0"/>
        <w:autoSpaceDN w:val="0"/>
        <w:adjustRightInd w:val="0"/>
        <w:spacing w:after="240"/>
        <w:ind w:left="720"/>
        <w:rPr>
          <w:rFonts w:cs="Arial"/>
        </w:rPr>
      </w:pPr>
      <w:r w:rsidRPr="003E2722">
        <w:rPr>
          <w:rFonts w:cs="Arial"/>
        </w:rPr>
        <w:lastRenderedPageBreak/>
        <w:t>The Contractor shall field-test SCC in accordance with Section 217.11.</w:t>
      </w:r>
    </w:p>
    <w:p w:rsidR="003E2722" w:rsidRPr="003E2722" w:rsidRDefault="003E2722" w:rsidP="00987093">
      <w:pPr>
        <w:autoSpaceDE w:val="0"/>
        <w:autoSpaceDN w:val="0"/>
        <w:adjustRightInd w:val="0"/>
        <w:spacing w:after="240"/>
        <w:ind w:left="720"/>
        <w:rPr>
          <w:rFonts w:cs="Arial"/>
        </w:rPr>
      </w:pPr>
      <w:r w:rsidRPr="003E2722">
        <w:rPr>
          <w:rFonts w:cs="Arial"/>
        </w:rPr>
        <w:t>Record all concrete test data and submit the test data to the Engineer.</w:t>
      </w:r>
    </w:p>
    <w:p w:rsidR="003E2722" w:rsidRPr="003E2722" w:rsidRDefault="003E2722" w:rsidP="00987093">
      <w:pPr>
        <w:autoSpaceDE w:val="0"/>
        <w:autoSpaceDN w:val="0"/>
        <w:adjustRightInd w:val="0"/>
        <w:spacing w:after="240"/>
        <w:ind w:left="720"/>
        <w:rPr>
          <w:rFonts w:cs="Arial"/>
        </w:rPr>
      </w:pPr>
      <w:r w:rsidRPr="003E2722">
        <w:rPr>
          <w:rFonts w:cs="Arial"/>
        </w:rPr>
        <w:t>Consolidation is typically not necessary for SCC. However, the Contractor shall have internal vibrators on site in case internal vibration is needed due to delays in placement or if the concrete has lower than expected slump flow and has to be placed to prevent the formation of a cold joint.</w:t>
      </w:r>
    </w:p>
    <w:p w:rsidR="003E2722" w:rsidRPr="003E2722" w:rsidRDefault="003E2722" w:rsidP="00987093">
      <w:pPr>
        <w:autoSpaceDE w:val="0"/>
        <w:autoSpaceDN w:val="0"/>
        <w:adjustRightInd w:val="0"/>
        <w:spacing w:after="240"/>
        <w:ind w:left="720"/>
        <w:rPr>
          <w:rFonts w:cs="Arial"/>
        </w:rPr>
      </w:pPr>
      <w:r w:rsidRPr="003E2722">
        <w:rPr>
          <w:rFonts w:cs="Arial"/>
        </w:rPr>
        <w:t>The Contractor shall obtain prior approval by the Engineer if it is anticipated minimal vibration (external or internal) is required for proper consolidation due to congested reinforcement or space restrictions.</w:t>
      </w:r>
    </w:p>
    <w:p w:rsidR="003E2722" w:rsidRPr="003E2722" w:rsidRDefault="003E2722" w:rsidP="00987093">
      <w:pPr>
        <w:autoSpaceDE w:val="0"/>
        <w:autoSpaceDN w:val="0"/>
        <w:adjustRightInd w:val="0"/>
        <w:spacing w:after="240"/>
        <w:ind w:left="360"/>
        <w:rPr>
          <w:rFonts w:cs="Arial"/>
        </w:rPr>
      </w:pPr>
      <w:r w:rsidRPr="003E2722">
        <w:rPr>
          <w:rFonts w:cs="Arial"/>
        </w:rPr>
        <w:t>Equipment for job site mixing of hydraulic cement concrete and HES concrete shall be approved by the Engineer prior to the start of the work. Concrete mixed at the job site shall be mixed in a High Performance Volumetric Mixer (HPVM) in accordance with Section 217.05(d) when the quantity of repair material is greater than 6 cubic feet.</w:t>
      </w:r>
    </w:p>
    <w:p w:rsidR="003E2722" w:rsidRPr="003E2722" w:rsidRDefault="003E2722" w:rsidP="00987093">
      <w:pPr>
        <w:autoSpaceDE w:val="0"/>
        <w:autoSpaceDN w:val="0"/>
        <w:adjustRightInd w:val="0"/>
        <w:spacing w:after="240"/>
        <w:ind w:left="360"/>
        <w:rPr>
          <w:rFonts w:cs="Arial"/>
        </w:rPr>
      </w:pPr>
      <w:r w:rsidRPr="003E2722">
        <w:rPr>
          <w:rFonts w:cs="Arial"/>
        </w:rPr>
        <w:t>Concrete shall be constructed in accordance with Section 404 except that surfaces shall be finished and shaped to match existing adjacent surfaces. Concrete shall be Class A4 when used for superstructure work except prestressed concrete beams, and Class A3 when used for</w:t>
      </w:r>
      <w:r w:rsidRPr="003E2722">
        <w:rPr>
          <w:rFonts w:cs="Arial"/>
          <w:b/>
          <w:color w:val="7030A0"/>
        </w:rPr>
        <w:t xml:space="preserve"> </w:t>
      </w:r>
      <w:r w:rsidRPr="003E2722">
        <w:rPr>
          <w:rFonts w:cs="Arial"/>
        </w:rPr>
        <w:t>substructure</w:t>
      </w:r>
      <w:r w:rsidRPr="003E2722">
        <w:rPr>
          <w:rFonts w:cs="Arial"/>
          <w:b/>
          <w:color w:val="2C0EC2"/>
        </w:rPr>
        <w:t xml:space="preserve"> </w:t>
      </w:r>
      <w:r w:rsidRPr="003E2722">
        <w:rPr>
          <w:rFonts w:cs="Arial"/>
        </w:rPr>
        <w:t>work.</w:t>
      </w:r>
    </w:p>
    <w:p w:rsidR="003E2722" w:rsidRPr="003E2722" w:rsidRDefault="003E2722" w:rsidP="00987093">
      <w:pPr>
        <w:autoSpaceDE w:val="0"/>
        <w:autoSpaceDN w:val="0"/>
        <w:adjustRightInd w:val="0"/>
        <w:spacing w:after="240"/>
        <w:rPr>
          <w:rFonts w:cs="Arial"/>
          <w:bCs/>
        </w:rPr>
      </w:pPr>
      <w:r w:rsidRPr="003E2722">
        <w:rPr>
          <w:rFonts w:cs="Arial"/>
          <w:b/>
          <w:bCs/>
        </w:rPr>
        <w:t>Section 412.03(e)</w:t>
      </w:r>
      <w:r w:rsidR="00987093">
        <w:rPr>
          <w:rFonts w:cs="Arial"/>
          <w:b/>
          <w:bCs/>
        </w:rPr>
        <w:t xml:space="preserve"> – </w:t>
      </w:r>
      <w:r w:rsidRPr="003E2722">
        <w:rPr>
          <w:rFonts w:cs="Arial"/>
          <w:b/>
          <w:bCs/>
        </w:rPr>
        <w:t xml:space="preserve">Concrete Substructure Surface Repairs </w:t>
      </w:r>
      <w:r w:rsidRPr="003E2722">
        <w:rPr>
          <w:rFonts w:cs="Arial"/>
          <w:bCs/>
        </w:rPr>
        <w:t>is replaced with the following:</w:t>
      </w:r>
    </w:p>
    <w:p w:rsidR="003E2722" w:rsidRPr="003E2722" w:rsidRDefault="003E2722" w:rsidP="00987093">
      <w:pPr>
        <w:autoSpaceDE w:val="0"/>
        <w:autoSpaceDN w:val="0"/>
        <w:adjustRightInd w:val="0"/>
        <w:spacing w:after="240"/>
        <w:ind w:left="360"/>
        <w:rPr>
          <w:rFonts w:cs="Arial"/>
        </w:rPr>
      </w:pPr>
      <w:r w:rsidRPr="003E2722">
        <w:rPr>
          <w:rFonts w:cs="Arial"/>
          <w:b/>
          <w:bCs/>
        </w:rPr>
        <w:t>Concrete Substructure Surface Repairs</w:t>
      </w:r>
      <w:r w:rsidRPr="003E2722">
        <w:rPr>
          <w:rFonts w:cs="Arial"/>
        </w:rPr>
        <w:t xml:space="preserve"> shall include repairing piers, wing blocks, abutments and other areas as designated on the Plans, removing and disposing of existing concrete, repairing or replacing existing reinforcing steel where required by the work described in this Section, preparing the contact surfaces, furnishing and placing a bond breaker when required, and furnishing and placing new reinforcing steel and concrete in accordance with the requirements herein. Exposed undamaged existing reinforcing steel shall be abrasive blast-cleaned and reused.</w:t>
      </w:r>
    </w:p>
    <w:p w:rsidR="003E2722" w:rsidRPr="003E2722" w:rsidRDefault="003E2722" w:rsidP="00987093">
      <w:pPr>
        <w:autoSpaceDE w:val="0"/>
        <w:autoSpaceDN w:val="0"/>
        <w:adjustRightInd w:val="0"/>
        <w:spacing w:after="240"/>
        <w:ind w:left="360"/>
        <w:rPr>
          <w:rFonts w:cs="Arial"/>
        </w:rPr>
      </w:pPr>
      <w:r w:rsidRPr="003E2722">
        <w:rPr>
          <w:rFonts w:cs="Arial"/>
        </w:rPr>
        <w:t xml:space="preserve">Limits of repair and removal of damaged concrete shall be determined in accordance with Section 412.03(a) herein. Removal of concrete shall be to a depth as required by Section 412.03(a) herein or as specified on the plans or as directed by the Engineer. Welded wire fabric shall be installed in accordance with Section 412.03(b)6 herein. </w:t>
      </w:r>
    </w:p>
    <w:p w:rsidR="003E2722" w:rsidRPr="003E2722" w:rsidRDefault="003E2722" w:rsidP="00987093">
      <w:pPr>
        <w:autoSpaceDE w:val="0"/>
        <w:autoSpaceDN w:val="0"/>
        <w:adjustRightInd w:val="0"/>
        <w:spacing w:after="240"/>
        <w:ind w:left="360"/>
        <w:rPr>
          <w:rFonts w:cs="Arial"/>
        </w:rPr>
      </w:pPr>
      <w:r w:rsidRPr="003E2722">
        <w:rPr>
          <w:rFonts w:cs="Arial"/>
        </w:rPr>
        <w:t xml:space="preserve">Concrete for substructure surface repair shall be Class A3 concrete or self-consolidating concrete cast within forms placed to match the original geometry of the substructure element. Finished and repaired concrete shall be flush with pre-existing concrete and no blisters or protrusions will be </w:t>
      </w:r>
      <w:r w:rsidRPr="003E2722">
        <w:rPr>
          <w:rFonts w:cs="Arial"/>
        </w:rPr>
        <w:lastRenderedPageBreak/>
        <w:t xml:space="preserve">accepted. Shotcrete shall not be permitted unless approved by Engineer in writing. Repair materials shall conform to Section 217 and this specification. </w:t>
      </w:r>
    </w:p>
    <w:p w:rsidR="003E2722" w:rsidRPr="003E2722" w:rsidRDefault="003E2722" w:rsidP="00987093">
      <w:pPr>
        <w:autoSpaceDE w:val="0"/>
        <w:autoSpaceDN w:val="0"/>
        <w:adjustRightInd w:val="0"/>
        <w:spacing w:after="240"/>
        <w:rPr>
          <w:rFonts w:cs="Arial"/>
          <w:bCs/>
        </w:rPr>
      </w:pPr>
      <w:r w:rsidRPr="003E2722">
        <w:rPr>
          <w:rFonts w:cs="Arial"/>
          <w:b/>
          <w:bCs/>
        </w:rPr>
        <w:t>Section 412.03</w:t>
      </w:r>
      <w:r w:rsidRPr="003E2722">
        <w:rPr>
          <w:rFonts w:cs="Arial"/>
          <w:bCs/>
        </w:rPr>
        <w:t>(g)</w:t>
      </w:r>
      <w:r w:rsidRPr="003E2722">
        <w:rPr>
          <w:rFonts w:cs="Arial"/>
          <w:b/>
          <w:bCs/>
        </w:rPr>
        <w:t xml:space="preserve"> Shotcrete</w:t>
      </w:r>
      <w:r w:rsidRPr="003E2722">
        <w:rPr>
          <w:rFonts w:cs="Arial"/>
          <w:bCs/>
        </w:rPr>
        <w:t xml:space="preserve"> is amended by replacing the first paragraph with the following:</w:t>
      </w:r>
    </w:p>
    <w:p w:rsidR="003E2722" w:rsidRPr="003E2722" w:rsidRDefault="003E2722" w:rsidP="00987093">
      <w:pPr>
        <w:spacing w:after="240"/>
        <w:ind w:left="360"/>
      </w:pPr>
      <w:r w:rsidRPr="003E2722">
        <w:rPr>
          <w:rFonts w:cs="Arial"/>
          <w:b/>
          <w:bCs/>
        </w:rPr>
        <w:t xml:space="preserve">Shotcrete </w:t>
      </w:r>
      <w:r w:rsidRPr="003E2722">
        <w:rPr>
          <w:rFonts w:cs="Arial"/>
        </w:rPr>
        <w:t>will be permitted only when specified for repairs or approved in writing for use in lieu of conventional hydraulic cement concrete or self-consolidating concrete. Shotcrete repairs shall be performed in accordance with Sections 412.02(e), 412.03(a), 412.03(b)6, 412.03(b)7d and 412.03(e) herein.</w:t>
      </w:r>
    </w:p>
    <w:p w:rsidR="00FB0507" w:rsidRDefault="00FB0507" w:rsidP="00FB0507">
      <w:pPr>
        <w:pStyle w:val="Heading2"/>
      </w:pPr>
      <w:bookmarkStart w:id="35" w:name="_Toc532559404"/>
      <w:r w:rsidRPr="00FB0507">
        <w:t>SECTION 413</w:t>
      </w:r>
      <w:r>
        <w:t xml:space="preserve"> – </w:t>
      </w:r>
      <w:r w:rsidRPr="00FB0507">
        <w:t>DISMANTLING AND REMOVING EXISTING STRUCTURES OR REMOVING PORTIONS OF EXISTING STRUCTURES</w:t>
      </w:r>
      <w:bookmarkEnd w:id="35"/>
    </w:p>
    <w:p w:rsidR="00FB0507" w:rsidRDefault="00FB0507" w:rsidP="00FB0507">
      <w:pPr>
        <w:pStyle w:val="BoldNormal"/>
        <w:rPr>
          <w:bCs/>
        </w:rPr>
      </w:pPr>
      <w:r w:rsidRPr="00FB0507">
        <w:t>SS413-002016-01</w:t>
      </w:r>
      <w:r>
        <w:tab/>
      </w:r>
      <w:r w:rsidRPr="00FB0507">
        <w:rPr>
          <w:bCs/>
        </w:rPr>
        <w:t>August 30, 2017</w:t>
      </w:r>
    </w:p>
    <w:p w:rsidR="00FB0507" w:rsidRDefault="00FB0507" w:rsidP="00FB0507"/>
    <w:p w:rsidR="00FB0507" w:rsidRDefault="00FB0507" w:rsidP="00FB0507">
      <w:pPr>
        <w:rPr>
          <w:bCs/>
        </w:rPr>
      </w:pPr>
      <w:r w:rsidRPr="00FB0507">
        <w:rPr>
          <w:b/>
        </w:rPr>
        <w:t xml:space="preserve">Section 413.02(c) – </w:t>
      </w:r>
      <w:r w:rsidRPr="00FB0507">
        <w:rPr>
          <w:b/>
          <w:bCs/>
        </w:rPr>
        <w:t>Environmental and Worker Protection</w:t>
      </w:r>
      <w:r w:rsidRPr="00FB0507">
        <w:rPr>
          <w:bCs/>
        </w:rPr>
        <w:t xml:space="preserve"> is replaced with the following:</w:t>
      </w:r>
    </w:p>
    <w:p w:rsidR="00FB0507" w:rsidRDefault="00FB0507" w:rsidP="00FB0507">
      <w:pPr>
        <w:rPr>
          <w:bCs/>
        </w:rPr>
      </w:pPr>
    </w:p>
    <w:p w:rsidR="00FB0507" w:rsidRDefault="00FB0507" w:rsidP="00FB0507">
      <w:pPr>
        <w:ind w:left="360"/>
      </w:pPr>
      <w:r w:rsidRPr="00FB0507">
        <w:rPr>
          <w:b/>
          <w:bCs/>
        </w:rPr>
        <w:t>Environmental and Worker Protection</w:t>
      </w:r>
      <w:r w:rsidRPr="00FB0507">
        <w:rPr>
          <w:bCs/>
        </w:rPr>
        <w:t xml:space="preserve">: </w:t>
      </w:r>
      <w:r w:rsidRPr="00FB0507">
        <w:t>Heating, welding, flame cutting, grinding, chipping, needle gun cleaning, manual scraping, heat gun cleaning, drilling, straightening, and other construction operations, or demolition of Type B structures, as defined in Section 411.01, that disturbs areas coated with a hazardous material shall require environmental and worker protection.</w:t>
      </w:r>
    </w:p>
    <w:p w:rsidR="00FB0507" w:rsidRDefault="00FB0507" w:rsidP="00FB0507">
      <w:pPr>
        <w:ind w:left="360"/>
      </w:pPr>
    </w:p>
    <w:p w:rsidR="00FB0507" w:rsidRDefault="00FB0507" w:rsidP="00FB0507">
      <w:pPr>
        <w:ind w:left="720" w:hanging="360"/>
      </w:pPr>
      <w:r>
        <w:t>1.</w:t>
      </w:r>
      <w:r>
        <w:tab/>
      </w:r>
      <w:r w:rsidRPr="00FB0507">
        <w:rPr>
          <w:b/>
          <w:bCs/>
        </w:rPr>
        <w:t>Environmental protection</w:t>
      </w:r>
      <w:r w:rsidRPr="00FB0507">
        <w:rPr>
          <w:bCs/>
        </w:rPr>
        <w:t xml:space="preserve"> </w:t>
      </w:r>
      <w:r w:rsidRPr="00FB0507">
        <w:t>shall be in accordance with Section 411.09 except the Department will allow a Certified Industrial Hygienist to perform the required duties of the SSPC QP-2 Certified Competent Person for work involving the removal of protective coating from a Type B structure where no coating operations will be conducted in the disturbed coating areas.</w:t>
      </w:r>
      <w:r w:rsidRPr="00FB0507" w:rsidDel="008A50E9">
        <w:t xml:space="preserve"> </w:t>
      </w:r>
      <w:r w:rsidRPr="00FB0507">
        <w:t>The Department will not require the Contractor to submit and implement an environmental protection plan as specified in Sections 411.09(a) and 411.09(b) for work involving the removal of 100 square feet or less of protective coating from a Type B structure. However, the Contractor shall comply with applicable local, state, and federal codes and regulations and shall employ appropriate measures to prevent the release of hazardous materials into the environment. Determination of the total square footage of removal area shall not include the cumulative area of coating disturbance from removal of bolts. The Contractor shall dispose of hazardous materials generated from his demolition according to Sections 411.09(c) and 411.09(d).</w:t>
      </w:r>
    </w:p>
    <w:p w:rsidR="00FB0507" w:rsidRDefault="00FB0507" w:rsidP="00FB0507">
      <w:pPr>
        <w:ind w:left="720" w:hanging="360"/>
      </w:pPr>
    </w:p>
    <w:p w:rsidR="00FB0507" w:rsidRDefault="00FB0507" w:rsidP="00FB0507">
      <w:pPr>
        <w:ind w:left="720" w:hanging="360"/>
      </w:pPr>
      <w:r>
        <w:t>2.</w:t>
      </w:r>
      <w:r>
        <w:tab/>
      </w:r>
      <w:r w:rsidRPr="00FB0507">
        <w:rPr>
          <w:b/>
          <w:bCs/>
        </w:rPr>
        <w:t>Worker health and safety protection</w:t>
      </w:r>
      <w:r w:rsidRPr="00FB0507">
        <w:rPr>
          <w:bCs/>
        </w:rPr>
        <w:t xml:space="preserve"> </w:t>
      </w:r>
      <w:r w:rsidRPr="00FB0507">
        <w:t xml:space="preserve">shall be accomplished according to Section 411.10 except the Department will allow a Certified Industrial Hygienist to perform the required duties of the SSPC QP-2 Certified Competent Person for work involving the removal of protective coating from a Type B structure where no coating operations will be conducted in </w:t>
      </w:r>
      <w:r w:rsidRPr="00FB0507">
        <w:lastRenderedPageBreak/>
        <w:t>the disturbed coating areas. The Department will not require the Contractor to submit and implement a worker health and safety protection plan as specified in Sections 411.10(a) and 411.10(b) for work involving the removal of 100 square feet or less of protective coating from a Type B structure. However Contractor shall comply with other applicable codes and regulations regarding public and worker health and safety.</w:t>
      </w:r>
    </w:p>
    <w:p w:rsidR="00FB0507" w:rsidRDefault="00FB0507" w:rsidP="00FB0507">
      <w:pPr>
        <w:ind w:left="720" w:hanging="360"/>
      </w:pPr>
    </w:p>
    <w:p w:rsidR="00FB0507" w:rsidRDefault="00FB0507" w:rsidP="00FB0507">
      <w:pPr>
        <w:ind w:left="360"/>
      </w:pPr>
      <w:r w:rsidRPr="00FB0507">
        <w:t>Except when not required by size of removal areas, the Contractor shall submit a written statement to the Engineer, complete with all revisions including notations of any areas of noncompliance and corrective actions taken, that certifies both the Environmental Protection Plan and the Worker Health and Safety Plan were fully implemented as detailed during the performance of the work covered by this specification upon completion of the project.</w:t>
      </w:r>
    </w:p>
    <w:p w:rsidR="00FB0507" w:rsidRDefault="00FB0507" w:rsidP="00FB0507">
      <w:pPr>
        <w:ind w:left="360"/>
      </w:pPr>
    </w:p>
    <w:p w:rsidR="00FB0507" w:rsidRDefault="00FB0507" w:rsidP="00FB0507">
      <w:pPr>
        <w:pStyle w:val="Heading2"/>
      </w:pPr>
      <w:bookmarkStart w:id="36" w:name="_Toc532559405"/>
      <w:r w:rsidRPr="00FB0507">
        <w:t>SECTION 431 – EPOXY BRIDGE DECK OVERLAYS</w:t>
      </w:r>
      <w:bookmarkEnd w:id="36"/>
    </w:p>
    <w:p w:rsidR="00FB0507" w:rsidRDefault="00FB0507" w:rsidP="00FB0507">
      <w:pPr>
        <w:pStyle w:val="BoldNormal"/>
        <w:rPr>
          <w:bCs/>
        </w:rPr>
      </w:pPr>
      <w:r w:rsidRPr="00FB0507">
        <w:rPr>
          <w:bCs/>
        </w:rPr>
        <w:t>SS431-002016-01</w:t>
      </w:r>
      <w:r w:rsidR="00127435">
        <w:rPr>
          <w:bCs/>
        </w:rPr>
        <w:tab/>
      </w:r>
      <w:r w:rsidR="00127435" w:rsidRPr="00127435">
        <w:rPr>
          <w:bCs/>
        </w:rPr>
        <w:t>May 22, 2017</w:t>
      </w:r>
    </w:p>
    <w:p w:rsidR="00127435" w:rsidRDefault="00127435" w:rsidP="00127435"/>
    <w:p w:rsidR="00127435" w:rsidRDefault="00127435" w:rsidP="00127435">
      <w:pPr>
        <w:rPr>
          <w:bCs/>
        </w:rPr>
      </w:pPr>
      <w:r w:rsidRPr="00127435">
        <w:rPr>
          <w:b/>
          <w:bCs/>
        </w:rPr>
        <w:t>Section 431.02(a) – Fine aggregate</w:t>
      </w:r>
      <w:r w:rsidRPr="00127435">
        <w:rPr>
          <w:bCs/>
        </w:rPr>
        <w:t xml:space="preserve"> is replaced with the following:</w:t>
      </w:r>
    </w:p>
    <w:p w:rsidR="00127435" w:rsidRDefault="00127435" w:rsidP="00127435">
      <w:pPr>
        <w:rPr>
          <w:bCs/>
        </w:rPr>
      </w:pPr>
    </w:p>
    <w:p w:rsidR="00127435" w:rsidRDefault="00127435" w:rsidP="00127435">
      <w:pPr>
        <w:ind w:left="360"/>
      </w:pPr>
      <w:r w:rsidRPr="00127435">
        <w:rPr>
          <w:b/>
          <w:bCs/>
        </w:rPr>
        <w:t xml:space="preserve">Fine aggregate </w:t>
      </w:r>
      <w:r w:rsidRPr="00127435">
        <w:t>shall conform to Section 243.</w:t>
      </w:r>
    </w:p>
    <w:p w:rsidR="00127435" w:rsidRDefault="00127435" w:rsidP="00127435">
      <w:pPr>
        <w:ind w:left="360"/>
      </w:pPr>
    </w:p>
    <w:p w:rsidR="00127435" w:rsidRDefault="00127435" w:rsidP="00127435">
      <w:pPr>
        <w:pStyle w:val="Heading2"/>
      </w:pPr>
      <w:bookmarkStart w:id="37" w:name="_Toc532559406"/>
      <w:r w:rsidRPr="00127435">
        <w:t>SECTION 505</w:t>
      </w:r>
      <w:r>
        <w:t xml:space="preserve"> – </w:t>
      </w:r>
      <w:r w:rsidRPr="00127435">
        <w:t>GUARDRAIL AND W-BEAM MEDIAN BARRIERS</w:t>
      </w:r>
      <w:bookmarkEnd w:id="37"/>
    </w:p>
    <w:p w:rsidR="00127435" w:rsidRDefault="00127435" w:rsidP="00127435">
      <w:pPr>
        <w:pStyle w:val="BoldNormal"/>
        <w:rPr>
          <w:bCs/>
        </w:rPr>
      </w:pPr>
      <w:r w:rsidRPr="00127435">
        <w:rPr>
          <w:bCs/>
        </w:rPr>
        <w:t>SS505-002016-02</w:t>
      </w:r>
      <w:r>
        <w:rPr>
          <w:bCs/>
        </w:rPr>
        <w:tab/>
      </w:r>
      <w:r w:rsidRPr="00127435">
        <w:rPr>
          <w:bCs/>
        </w:rPr>
        <w:t>March 15, 2017</w:t>
      </w:r>
    </w:p>
    <w:p w:rsidR="00127435" w:rsidRDefault="00127435" w:rsidP="00127435"/>
    <w:p w:rsidR="00127435" w:rsidRDefault="00127435" w:rsidP="00127435">
      <w:r w:rsidRPr="00127435">
        <w:rPr>
          <w:b/>
        </w:rPr>
        <w:t>Section 505.03</w:t>
      </w:r>
      <w:r>
        <w:rPr>
          <w:b/>
        </w:rPr>
        <w:t xml:space="preserve"> – </w:t>
      </w:r>
      <w:r w:rsidRPr="00127435">
        <w:rPr>
          <w:b/>
        </w:rPr>
        <w:t>Procedures</w:t>
      </w:r>
      <w:r w:rsidRPr="00127435">
        <w:t xml:space="preserve"> is amended to replace the sixteenth paragraph with the following:</w:t>
      </w:r>
    </w:p>
    <w:p w:rsidR="00127435" w:rsidRDefault="00127435" w:rsidP="00127435"/>
    <w:p w:rsidR="00127435" w:rsidRDefault="00127435" w:rsidP="00127435">
      <w:pPr>
        <w:ind w:left="360"/>
      </w:pPr>
      <w:r w:rsidRPr="00127435">
        <w:t>The Contractor shall submit two copies of the manufacturers’ recommended installation instructions and the FHWA NCHRP 350 or MASH approval letter for the type of new or salvaged guardrail end treatments being installed on the project to the Engineer at least 2 weeks before starting guardrail end terminal installation. All end terminals shall be from manufacturers on the Materials Division’s Approved Products List 12 and the VDOT NCHRP 350 or MASH approved list linked in List 12. New Type I Re-Directive Impact Attenuators and Guardrail Terminals shall be permanently identified by stamping or engraving in a location readily visible for inspection that is not susceptible to damage. The identification shall include Manufacturer, Date and Site of Manufacture, and Model Number.</w:t>
      </w:r>
    </w:p>
    <w:p w:rsidR="00127435" w:rsidRDefault="00127435" w:rsidP="00127435">
      <w:pPr>
        <w:ind w:left="360"/>
      </w:pPr>
    </w:p>
    <w:p w:rsidR="00127435" w:rsidRDefault="00127435" w:rsidP="00127435">
      <w:r w:rsidRPr="00127435">
        <w:rPr>
          <w:b/>
        </w:rPr>
        <w:t>Section 505.03(d) – Adjusting existing guardrail</w:t>
      </w:r>
      <w:r w:rsidRPr="00127435">
        <w:t xml:space="preserve"> is amended by replacing the first paragraph with the following:</w:t>
      </w:r>
    </w:p>
    <w:p w:rsidR="00127435" w:rsidRDefault="00127435" w:rsidP="00127435"/>
    <w:p w:rsidR="00127435" w:rsidRDefault="00127435" w:rsidP="00127435">
      <w:pPr>
        <w:ind w:left="360"/>
      </w:pPr>
      <w:r w:rsidRPr="00127435">
        <w:t xml:space="preserve">Adjusting existing guardrail beam shall consist of removing and disassembling the existing guardrail beam and offset blocks from the posts, drilling the post in accordance with the standard drawing, and reassembling </w:t>
      </w:r>
      <w:r w:rsidRPr="00127435">
        <w:lastRenderedPageBreak/>
        <w:t>the offset blocks and guardrail beam to the height required by current Standard Drawings or Specifications. Adjusting the existing guardrail beam shall be limited to 4 inches. Adjusting guardrail beam shall be limited to steel posts and shall be in accordance with the plan details and Standard Drawings. Adjusting existing guardrail beam will not be permitted within the pay limits of end terminals. The terminal shall be completely removed and reinstalled or a new terminal installed in accordance with the Standard Drawings and the manufacturer’s instructions.</w:t>
      </w:r>
    </w:p>
    <w:p w:rsidR="00127435" w:rsidRDefault="00127435" w:rsidP="00127435">
      <w:pPr>
        <w:ind w:left="360"/>
      </w:pPr>
    </w:p>
    <w:p w:rsidR="00127435" w:rsidRDefault="00127435" w:rsidP="00127435">
      <w:pPr>
        <w:ind w:left="360"/>
      </w:pPr>
      <w:r w:rsidRPr="00127435">
        <w:t>Adjusting existing guardrail to meet the GR-MGS1 or GR-MGS1A Standard Drawings will not be permitted.</w:t>
      </w:r>
    </w:p>
    <w:p w:rsidR="00127435" w:rsidRDefault="00127435" w:rsidP="00127435">
      <w:pPr>
        <w:ind w:left="360"/>
      </w:pPr>
    </w:p>
    <w:p w:rsidR="00127435" w:rsidRDefault="00127435" w:rsidP="00127435">
      <w:r w:rsidRPr="00127435">
        <w:rPr>
          <w:b/>
        </w:rPr>
        <w:t>Section 505.04 – Measurement and Payment</w:t>
      </w:r>
      <w:r w:rsidRPr="00127435">
        <w:t xml:space="preserve"> is amended by replacing the fifth paragraph with the following:</w:t>
      </w:r>
    </w:p>
    <w:p w:rsidR="00127435" w:rsidRDefault="00127435" w:rsidP="00127435"/>
    <w:p w:rsidR="00127435" w:rsidRDefault="00127435" w:rsidP="00127435">
      <w:pPr>
        <w:ind w:left="360"/>
      </w:pPr>
      <w:r w:rsidRPr="00127435">
        <w:rPr>
          <w:b/>
        </w:rPr>
        <w:t>Terminal treatment or end anchorage for beam guardrail, cable guardrail, and steel median barriers terminating on the roadway side of the ditch line</w:t>
      </w:r>
      <w:r w:rsidRPr="00127435">
        <w:t xml:space="preserve"> will be measured in units of each and will be paid for at the contract unit price per each.</w:t>
      </w:r>
    </w:p>
    <w:p w:rsidR="00127435" w:rsidRDefault="00127435" w:rsidP="00127435">
      <w:pPr>
        <w:ind w:left="360"/>
      </w:pPr>
    </w:p>
    <w:p w:rsidR="00127435" w:rsidRDefault="00127435" w:rsidP="00127435">
      <w:r w:rsidRPr="00127435">
        <w:rPr>
          <w:b/>
        </w:rPr>
        <w:t>Section 505.04 – Measurement and Payment</w:t>
      </w:r>
      <w:r w:rsidRPr="00127435">
        <w:t xml:space="preserve"> is amended by inserting the following:</w:t>
      </w:r>
    </w:p>
    <w:p w:rsidR="00127435" w:rsidRDefault="00127435" w:rsidP="00127435"/>
    <w:p w:rsidR="00127435" w:rsidRDefault="00127435" w:rsidP="00127435">
      <w:pPr>
        <w:ind w:left="360"/>
      </w:pPr>
      <w:r w:rsidRPr="00127435">
        <w:rPr>
          <w:b/>
        </w:rPr>
        <w:t>Guardrail height transition (Standard)</w:t>
      </w:r>
      <w:r w:rsidRPr="00127435">
        <w:t xml:space="preserve"> will be measured in units of each and will be paid for at the Contract each price. This price shall include furnishing and placing posts, offset blocks, and all hardware necessary to fully install the height transition.</w:t>
      </w:r>
    </w:p>
    <w:p w:rsidR="00127435" w:rsidRDefault="00127435" w:rsidP="00127435">
      <w:pPr>
        <w:rPr>
          <w:b/>
        </w:rPr>
      </w:pPr>
    </w:p>
    <w:p w:rsidR="00127435" w:rsidRDefault="00127435" w:rsidP="00127435">
      <w:r w:rsidRPr="00127435">
        <w:rPr>
          <w:b/>
        </w:rPr>
        <w:t>Section 505.04 – Measurement and Payment</w:t>
      </w:r>
      <w:r w:rsidRPr="00127435">
        <w:t xml:space="preserve"> is amended by revising the Pay Item Table as follows:</w:t>
      </w:r>
    </w:p>
    <w:p w:rsidR="00127435" w:rsidRDefault="00127435" w:rsidP="00127435"/>
    <w:p w:rsidR="00127435" w:rsidRDefault="00127435" w:rsidP="00127435">
      <w:pPr>
        <w:ind w:left="360"/>
      </w:pPr>
      <w:r w:rsidRPr="00127435">
        <w:t>The following pay items are inserted:</w:t>
      </w:r>
    </w:p>
    <w:p w:rsidR="00127435" w:rsidRDefault="00127435" w:rsidP="00127435">
      <w:pPr>
        <w:ind w:left="360"/>
      </w:pPr>
    </w:p>
    <w:tbl>
      <w:tblPr>
        <w:tblStyle w:val="TableGrid"/>
        <w:tblW w:w="0" w:type="auto"/>
        <w:tblInd w:w="828" w:type="dxa"/>
        <w:tblBorders>
          <w:left w:val="none" w:sz="0" w:space="0" w:color="auto"/>
          <w:right w:val="none" w:sz="0" w:space="0" w:color="auto"/>
          <w:insideV w:val="none" w:sz="0" w:space="0" w:color="auto"/>
        </w:tblBorders>
        <w:tblLook w:val="04A0" w:firstRow="1" w:lastRow="0" w:firstColumn="1" w:lastColumn="0" w:noHBand="0" w:noVBand="1"/>
      </w:tblPr>
      <w:tblGrid>
        <w:gridCol w:w="3705"/>
        <w:gridCol w:w="2883"/>
      </w:tblGrid>
      <w:tr w:rsidR="00127435" w:rsidTr="00D3659C">
        <w:tc>
          <w:tcPr>
            <w:tcW w:w="4860" w:type="dxa"/>
            <w:tcBorders>
              <w:bottom w:val="single" w:sz="4" w:space="0" w:color="auto"/>
            </w:tcBorders>
          </w:tcPr>
          <w:p w:rsidR="00127435" w:rsidRPr="0078485F" w:rsidRDefault="00127435" w:rsidP="00D3659C">
            <w:pPr>
              <w:rPr>
                <w:rFonts w:cs="Arial"/>
                <w:b/>
              </w:rPr>
            </w:pPr>
            <w:r>
              <w:rPr>
                <w:rFonts w:cs="Arial"/>
                <w:b/>
              </w:rPr>
              <w:t>Pay Item</w:t>
            </w:r>
          </w:p>
        </w:tc>
        <w:tc>
          <w:tcPr>
            <w:tcW w:w="3888" w:type="dxa"/>
            <w:tcBorders>
              <w:bottom w:val="single" w:sz="4" w:space="0" w:color="auto"/>
            </w:tcBorders>
          </w:tcPr>
          <w:p w:rsidR="00127435" w:rsidRPr="0078485F" w:rsidRDefault="00127435" w:rsidP="00D3659C">
            <w:pPr>
              <w:rPr>
                <w:rFonts w:cs="Arial"/>
                <w:b/>
              </w:rPr>
            </w:pPr>
            <w:r>
              <w:rPr>
                <w:rFonts w:cs="Arial"/>
                <w:b/>
              </w:rPr>
              <w:t>Pay Unit</w:t>
            </w:r>
          </w:p>
        </w:tc>
      </w:tr>
      <w:tr w:rsidR="00127435" w:rsidTr="00D3659C">
        <w:tc>
          <w:tcPr>
            <w:tcW w:w="4860" w:type="dxa"/>
            <w:tcBorders>
              <w:bottom w:val="nil"/>
            </w:tcBorders>
          </w:tcPr>
          <w:p w:rsidR="00127435" w:rsidRDefault="00127435" w:rsidP="00D3659C">
            <w:pPr>
              <w:rPr>
                <w:rFonts w:cs="Arial"/>
              </w:rPr>
            </w:pPr>
            <w:r>
              <w:rPr>
                <w:rFonts w:cs="Arial"/>
              </w:rPr>
              <w:t>Guardrail end anchorage (Standard)</w:t>
            </w:r>
          </w:p>
        </w:tc>
        <w:tc>
          <w:tcPr>
            <w:tcW w:w="3888" w:type="dxa"/>
            <w:tcBorders>
              <w:bottom w:val="nil"/>
            </w:tcBorders>
          </w:tcPr>
          <w:p w:rsidR="00127435" w:rsidRDefault="00127435" w:rsidP="00D3659C">
            <w:pPr>
              <w:rPr>
                <w:rFonts w:cs="Arial"/>
              </w:rPr>
            </w:pPr>
            <w:r>
              <w:rPr>
                <w:rFonts w:cs="Arial"/>
              </w:rPr>
              <w:t>Each</w:t>
            </w:r>
          </w:p>
        </w:tc>
      </w:tr>
      <w:tr w:rsidR="00127435" w:rsidTr="00D3659C">
        <w:tc>
          <w:tcPr>
            <w:tcW w:w="4860" w:type="dxa"/>
            <w:tcBorders>
              <w:top w:val="nil"/>
            </w:tcBorders>
          </w:tcPr>
          <w:p w:rsidR="00127435" w:rsidRDefault="00127435" w:rsidP="00D3659C">
            <w:pPr>
              <w:rPr>
                <w:rFonts w:cs="Arial"/>
              </w:rPr>
            </w:pPr>
            <w:r>
              <w:rPr>
                <w:rFonts w:cs="Arial"/>
              </w:rPr>
              <w:t>Guardrail height transition (Standard)</w:t>
            </w:r>
          </w:p>
        </w:tc>
        <w:tc>
          <w:tcPr>
            <w:tcW w:w="3888" w:type="dxa"/>
            <w:tcBorders>
              <w:top w:val="nil"/>
            </w:tcBorders>
          </w:tcPr>
          <w:p w:rsidR="00127435" w:rsidRDefault="00127435" w:rsidP="00D3659C">
            <w:pPr>
              <w:rPr>
                <w:rFonts w:cs="Arial"/>
              </w:rPr>
            </w:pPr>
            <w:r>
              <w:rPr>
                <w:rFonts w:cs="Arial"/>
              </w:rPr>
              <w:t>Each</w:t>
            </w:r>
          </w:p>
        </w:tc>
      </w:tr>
    </w:tbl>
    <w:p w:rsidR="00127435" w:rsidRDefault="00127435" w:rsidP="00127435">
      <w:pPr>
        <w:ind w:left="360"/>
      </w:pPr>
    </w:p>
    <w:p w:rsidR="00BD11FA" w:rsidRPr="007A611A" w:rsidRDefault="00BD11FA" w:rsidP="00BD11FA">
      <w:pPr>
        <w:pStyle w:val="Heading2"/>
      </w:pPr>
      <w:bookmarkStart w:id="38" w:name="_Toc532559407"/>
      <w:r>
        <w:t xml:space="preserve">SECTION 512 – </w:t>
      </w:r>
      <w:r w:rsidRPr="007A611A">
        <w:t>MAINTAINING TRAFFIC</w:t>
      </w:r>
      <w:bookmarkEnd w:id="38"/>
    </w:p>
    <w:p w:rsidR="00BD11FA" w:rsidRPr="007A611A" w:rsidRDefault="00987093" w:rsidP="00BD11FA">
      <w:pPr>
        <w:tabs>
          <w:tab w:val="right" w:pos="7200"/>
        </w:tabs>
        <w:rPr>
          <w:rFonts w:cs="Arial"/>
          <w:b/>
        </w:rPr>
      </w:pPr>
      <w:r>
        <w:rPr>
          <w:rFonts w:cs="Arial"/>
          <w:b/>
        </w:rPr>
        <w:t>SS512-002016-02</w:t>
      </w:r>
      <w:r w:rsidR="00BD11FA" w:rsidRPr="007A611A">
        <w:rPr>
          <w:rFonts w:cs="Arial"/>
          <w:b/>
        </w:rPr>
        <w:tab/>
      </w:r>
      <w:r>
        <w:rPr>
          <w:rFonts w:cs="Arial"/>
          <w:b/>
        </w:rPr>
        <w:t>February</w:t>
      </w:r>
      <w:r w:rsidR="00BD11FA" w:rsidRPr="007A611A">
        <w:rPr>
          <w:rFonts w:cs="Arial"/>
          <w:b/>
        </w:rPr>
        <w:t xml:space="preserve"> </w:t>
      </w:r>
      <w:r>
        <w:rPr>
          <w:rFonts w:cs="Arial"/>
          <w:b/>
        </w:rPr>
        <w:t>7</w:t>
      </w:r>
      <w:r w:rsidR="00BD11FA" w:rsidRPr="007A611A">
        <w:rPr>
          <w:rFonts w:cs="Arial"/>
          <w:b/>
        </w:rPr>
        <w:t>, 201</w:t>
      </w:r>
      <w:r>
        <w:rPr>
          <w:rFonts w:cs="Arial"/>
          <w:b/>
        </w:rPr>
        <w:t>7</w:t>
      </w:r>
    </w:p>
    <w:p w:rsidR="00BD11FA" w:rsidRPr="007A611A" w:rsidRDefault="00BD11FA" w:rsidP="00BD11FA">
      <w:pPr>
        <w:rPr>
          <w:rFonts w:cs="Arial"/>
        </w:rPr>
      </w:pPr>
    </w:p>
    <w:p w:rsidR="00987093" w:rsidRPr="00987093" w:rsidRDefault="00987093" w:rsidP="00987093">
      <w:pPr>
        <w:rPr>
          <w:rFonts w:cs="Arial"/>
          <w:bCs/>
        </w:rPr>
      </w:pPr>
      <w:bookmarkStart w:id="39" w:name="_Toc521001785"/>
      <w:bookmarkStart w:id="40" w:name="_Toc536850807"/>
      <w:r w:rsidRPr="00987093">
        <w:rPr>
          <w:rFonts w:cs="Arial"/>
          <w:b/>
          <w:bCs/>
        </w:rPr>
        <w:t>Section 512.01 – Description</w:t>
      </w:r>
      <w:r w:rsidRPr="00987093">
        <w:rPr>
          <w:rFonts w:cs="Arial"/>
          <w:bCs/>
        </w:rPr>
        <w:t xml:space="preserve"> of the Specifications is replaced with the following:</w:t>
      </w:r>
    </w:p>
    <w:p w:rsidR="00987093" w:rsidRPr="00987093" w:rsidRDefault="00987093" w:rsidP="00987093">
      <w:pPr>
        <w:ind w:left="360"/>
        <w:rPr>
          <w:rFonts w:cs="Arial"/>
          <w:bCs/>
        </w:rPr>
      </w:pPr>
    </w:p>
    <w:p w:rsidR="00987093" w:rsidRPr="00987093" w:rsidRDefault="00987093" w:rsidP="00987093">
      <w:pPr>
        <w:ind w:left="360"/>
        <w:rPr>
          <w:rFonts w:cs="Arial"/>
          <w:bCs/>
        </w:rPr>
      </w:pPr>
      <w:r w:rsidRPr="00987093">
        <w:rPr>
          <w:rFonts w:cs="Arial"/>
          <w:bCs/>
        </w:rPr>
        <w:t xml:space="preserve">This work shall consist of maintaining traffic and protecting workers through temporary work areas, maintaining public and private entrances and mailbox turnouts, constructing and obliterating temporary traffic Diversions, providing positive guidance to the traveling public within the limits of the work area and </w:t>
      </w:r>
      <w:r w:rsidRPr="00987093">
        <w:rPr>
          <w:rFonts w:cs="Arial"/>
          <w:bCs/>
        </w:rPr>
        <w:lastRenderedPageBreak/>
        <w:t xml:space="preserve">over approved traffic Detours. All work shall be in accordance with the </w:t>
      </w:r>
      <w:r w:rsidRPr="00987093">
        <w:rPr>
          <w:rFonts w:cs="Arial"/>
          <w:bCs/>
          <w:iCs/>
        </w:rPr>
        <w:t>VWAPM</w:t>
      </w:r>
      <w:r w:rsidRPr="00987093">
        <w:rPr>
          <w:rFonts w:cs="Arial"/>
          <w:bCs/>
        </w:rPr>
        <w:t>, the MUTCD, and the Contract, as directed by the Engineer.</w:t>
      </w:r>
    </w:p>
    <w:p w:rsidR="00987093" w:rsidRPr="00987093" w:rsidRDefault="00987093" w:rsidP="00987093">
      <w:pPr>
        <w:ind w:left="360"/>
        <w:rPr>
          <w:rFonts w:cs="Arial"/>
          <w:b/>
          <w:bCs/>
        </w:rPr>
      </w:pPr>
    </w:p>
    <w:p w:rsidR="00987093" w:rsidRPr="00987093" w:rsidRDefault="00987093" w:rsidP="00987093">
      <w:pPr>
        <w:rPr>
          <w:rFonts w:cs="Arial"/>
          <w:bCs/>
        </w:rPr>
      </w:pPr>
      <w:r w:rsidRPr="00987093">
        <w:rPr>
          <w:rFonts w:cs="Arial"/>
          <w:b/>
          <w:bCs/>
        </w:rPr>
        <w:t xml:space="preserve">Section 512.02(f) – Temporary (Construction) signs </w:t>
      </w:r>
      <w:r w:rsidRPr="00987093">
        <w:rPr>
          <w:rFonts w:cs="Arial"/>
          <w:bCs/>
        </w:rPr>
        <w:t>is replaced with the following:</w:t>
      </w:r>
    </w:p>
    <w:p w:rsidR="00987093" w:rsidRPr="00987093" w:rsidRDefault="00987093" w:rsidP="00987093">
      <w:pPr>
        <w:ind w:left="720"/>
        <w:rPr>
          <w:rFonts w:cs="Arial"/>
          <w:bCs/>
        </w:rPr>
      </w:pPr>
    </w:p>
    <w:p w:rsidR="00987093" w:rsidRPr="00987093" w:rsidRDefault="00987093" w:rsidP="00987093">
      <w:pPr>
        <w:autoSpaceDE w:val="0"/>
        <w:autoSpaceDN w:val="0"/>
        <w:adjustRightInd w:val="0"/>
        <w:ind w:left="360"/>
        <w:rPr>
          <w:rFonts w:cs="Arial"/>
          <w:color w:val="000000"/>
        </w:rPr>
      </w:pPr>
      <w:r w:rsidRPr="00987093">
        <w:rPr>
          <w:rFonts w:cs="Arial"/>
          <w:b/>
          <w:color w:val="000000"/>
        </w:rPr>
        <w:t>Temporary (Construction) signs</w:t>
      </w:r>
      <w:r w:rsidRPr="00987093">
        <w:rPr>
          <w:rFonts w:cs="Arial"/>
          <w:color w:val="000000"/>
        </w:rPr>
        <w:t xml:space="preserve"> for traffic control during construction, maintenance, permits, utility, and incident management activities shall have retroreflective sign sheeting in accordance with Sections 247 and 701</w:t>
      </w:r>
      <w:r w:rsidRPr="00987093">
        <w:rPr>
          <w:color w:val="000000"/>
        </w:rPr>
        <w:t xml:space="preserve"> of the Specifications</w:t>
      </w:r>
      <w:r w:rsidRPr="00987093">
        <w:rPr>
          <w:rFonts w:cs="Arial"/>
          <w:color w:val="000000"/>
        </w:rPr>
        <w:t>, and shall be installed in accordance with Section 701</w:t>
      </w:r>
      <w:r w:rsidRPr="00987093">
        <w:rPr>
          <w:color w:val="000000"/>
        </w:rPr>
        <w:t xml:space="preserve"> of the Specifications</w:t>
      </w:r>
      <w:r w:rsidRPr="00987093">
        <w:rPr>
          <w:rFonts w:cs="Arial"/>
          <w:color w:val="000000"/>
        </w:rPr>
        <w:t>.</w:t>
      </w:r>
    </w:p>
    <w:p w:rsidR="00987093" w:rsidRPr="00987093" w:rsidRDefault="00987093" w:rsidP="00987093">
      <w:pPr>
        <w:autoSpaceDE w:val="0"/>
        <w:autoSpaceDN w:val="0"/>
        <w:adjustRightInd w:val="0"/>
        <w:ind w:left="720"/>
        <w:rPr>
          <w:rFonts w:cs="Arial"/>
          <w:color w:val="000000"/>
        </w:rPr>
      </w:pPr>
    </w:p>
    <w:p w:rsidR="00987093" w:rsidRPr="00987093" w:rsidRDefault="00987093" w:rsidP="00987093">
      <w:pPr>
        <w:autoSpaceDE w:val="0"/>
        <w:autoSpaceDN w:val="0"/>
        <w:adjustRightInd w:val="0"/>
        <w:ind w:left="360"/>
        <w:rPr>
          <w:rFonts w:cs="Arial"/>
          <w:color w:val="000000"/>
        </w:rPr>
      </w:pPr>
      <w:r w:rsidRPr="00987093">
        <w:rPr>
          <w:rFonts w:cs="Arial"/>
          <w:color w:val="000000"/>
        </w:rPr>
        <w:t>Sign substrates for rigid temporary (construction) signs mounted on posts and temporary (construction) sign panels for overlays shall be either fabricated of aluminum at least 0.080-inches thick, conforming to Section 229.02(a)</w:t>
      </w:r>
      <w:r w:rsidRPr="00987093">
        <w:rPr>
          <w:color w:val="000000"/>
        </w:rPr>
        <w:t xml:space="preserve"> of the Specifications</w:t>
      </w:r>
      <w:r w:rsidRPr="00987093">
        <w:rPr>
          <w:rFonts w:cs="Arial"/>
          <w:color w:val="000000"/>
        </w:rPr>
        <w:t>, or one of the following from the Traffic Engineering Division’s Approved Products List: 0.4-inch-thick corrugated polypropylene; 0.4-inch-thick corrugated polyethylene plastic; or 0.079-inch-thick aluminum/plastic laminate. Sign substrates shall be smooth, flat, and free of metal burrs or splinters.</w:t>
      </w:r>
    </w:p>
    <w:p w:rsidR="00987093" w:rsidRPr="00987093" w:rsidRDefault="00987093" w:rsidP="00987093">
      <w:pPr>
        <w:autoSpaceDE w:val="0"/>
        <w:autoSpaceDN w:val="0"/>
        <w:adjustRightInd w:val="0"/>
        <w:ind w:left="360"/>
        <w:rPr>
          <w:rFonts w:cs="Arial"/>
          <w:color w:val="000000"/>
        </w:rPr>
      </w:pPr>
    </w:p>
    <w:p w:rsidR="00987093" w:rsidRPr="00987093" w:rsidRDefault="00987093" w:rsidP="00987093">
      <w:pPr>
        <w:autoSpaceDE w:val="0"/>
        <w:autoSpaceDN w:val="0"/>
        <w:adjustRightInd w:val="0"/>
        <w:ind w:left="360"/>
        <w:rPr>
          <w:rFonts w:cs="Arial"/>
          <w:color w:val="000000"/>
        </w:rPr>
      </w:pPr>
      <w:r w:rsidRPr="00987093">
        <w:rPr>
          <w:rFonts w:cs="Arial"/>
          <w:color w:val="000000"/>
        </w:rPr>
        <w:t>Sign substrate materials for signs mounted on drums, Type 3 barricades, and portable sign stands shall be as specified below and shall be the same material that was used when the device was tested and found to be in compliance with the requirements of National Cooperative Highway Research Program (NCHRP) Report 350, Test Level 3, or of other materials allowed in the FHWA acceptance letter.  Drums, Type 3 barricades, and portable sign stands shall be from Location &amp; Design Division’s NCHRP 350/MASH Approved Products List.</w:t>
      </w:r>
    </w:p>
    <w:p w:rsidR="00987093" w:rsidRPr="00987093" w:rsidRDefault="00987093" w:rsidP="00987093">
      <w:pPr>
        <w:ind w:left="720"/>
        <w:rPr>
          <w:rFonts w:cs="Arial"/>
        </w:rPr>
      </w:pPr>
    </w:p>
    <w:tbl>
      <w:tblPr>
        <w:tblW w:w="0" w:type="auto"/>
        <w:jc w:val="center"/>
        <w:tblLook w:val="01E0" w:firstRow="1" w:lastRow="1" w:firstColumn="1" w:lastColumn="1" w:noHBand="0" w:noVBand="0"/>
      </w:tblPr>
      <w:tblGrid>
        <w:gridCol w:w="7101"/>
      </w:tblGrid>
      <w:tr w:rsidR="00987093" w:rsidRPr="00987093" w:rsidTr="00987093">
        <w:trPr>
          <w:jc w:val="center"/>
        </w:trPr>
        <w:tc>
          <w:tcPr>
            <w:tcW w:w="7101" w:type="dxa"/>
            <w:tcBorders>
              <w:bottom w:val="single" w:sz="4" w:space="0" w:color="auto"/>
            </w:tcBorders>
          </w:tcPr>
          <w:p w:rsidR="00987093" w:rsidRPr="00987093" w:rsidRDefault="00987093" w:rsidP="00987093">
            <w:pPr>
              <w:ind w:left="360"/>
              <w:jc w:val="center"/>
              <w:rPr>
                <w:rFonts w:cs="Arial"/>
                <w:b/>
                <w:bCs/>
              </w:rPr>
            </w:pPr>
            <w:r w:rsidRPr="00987093">
              <w:rPr>
                <w:rFonts w:cs="Arial"/>
                <w:b/>
                <w:bCs/>
              </w:rPr>
              <w:t>Sign Substrates for Type 3 Barricades and Portable Sign Stands</w:t>
            </w:r>
          </w:p>
        </w:tc>
      </w:tr>
      <w:tr w:rsidR="00987093" w:rsidRPr="00987093" w:rsidTr="00987093">
        <w:trPr>
          <w:jc w:val="center"/>
        </w:trPr>
        <w:tc>
          <w:tcPr>
            <w:tcW w:w="7101" w:type="dxa"/>
            <w:tcBorders>
              <w:top w:val="single" w:sz="4" w:space="0" w:color="auto"/>
            </w:tcBorders>
          </w:tcPr>
          <w:p w:rsidR="00987093" w:rsidRPr="00987093" w:rsidRDefault="00987093" w:rsidP="00987093">
            <w:pPr>
              <w:rPr>
                <w:rFonts w:cs="Arial"/>
              </w:rPr>
            </w:pPr>
            <w:r w:rsidRPr="00987093">
              <w:rPr>
                <w:rFonts w:cs="Arial"/>
              </w:rPr>
              <w:t>Rollup sign</w:t>
            </w:r>
          </w:p>
        </w:tc>
      </w:tr>
      <w:tr w:rsidR="00987093" w:rsidRPr="00987093" w:rsidTr="00987093">
        <w:trPr>
          <w:jc w:val="center"/>
        </w:trPr>
        <w:tc>
          <w:tcPr>
            <w:tcW w:w="7101" w:type="dxa"/>
          </w:tcPr>
          <w:p w:rsidR="00987093" w:rsidRPr="00987093" w:rsidRDefault="00987093" w:rsidP="00987093">
            <w:pPr>
              <w:rPr>
                <w:rFonts w:cs="Arial"/>
              </w:rPr>
            </w:pPr>
            <w:r w:rsidRPr="00987093">
              <w:rPr>
                <w:rFonts w:cs="Arial"/>
              </w:rPr>
              <w:t>0.4 inch thick corrugated polypropylene or polyethylene plastic</w:t>
            </w:r>
          </w:p>
        </w:tc>
      </w:tr>
      <w:tr w:rsidR="00987093" w:rsidRPr="00987093" w:rsidTr="00987093">
        <w:trPr>
          <w:jc w:val="center"/>
        </w:trPr>
        <w:tc>
          <w:tcPr>
            <w:tcW w:w="7101" w:type="dxa"/>
            <w:tcBorders>
              <w:bottom w:val="single" w:sz="4" w:space="0" w:color="auto"/>
            </w:tcBorders>
          </w:tcPr>
          <w:p w:rsidR="00987093" w:rsidRPr="00987093" w:rsidRDefault="00987093" w:rsidP="00987093">
            <w:pPr>
              <w:ind w:left="19"/>
              <w:rPr>
                <w:rFonts w:cs="Arial"/>
              </w:rPr>
            </w:pPr>
            <w:r w:rsidRPr="00987093">
              <w:rPr>
                <w:rFonts w:cs="Arial"/>
              </w:rPr>
              <w:t>0.079 inch thick aluminum/plastic laminate</w:t>
            </w:r>
          </w:p>
        </w:tc>
      </w:tr>
    </w:tbl>
    <w:p w:rsidR="00987093" w:rsidRPr="00987093" w:rsidRDefault="00987093" w:rsidP="00987093">
      <w:pPr>
        <w:ind w:left="720"/>
        <w:rPr>
          <w:rFonts w:cs="Arial"/>
        </w:rPr>
      </w:pPr>
    </w:p>
    <w:tbl>
      <w:tblPr>
        <w:tblW w:w="0" w:type="auto"/>
        <w:jc w:val="center"/>
        <w:tblLook w:val="0000" w:firstRow="0" w:lastRow="0" w:firstColumn="0" w:lastColumn="0" w:noHBand="0" w:noVBand="0"/>
      </w:tblPr>
      <w:tblGrid>
        <w:gridCol w:w="7065"/>
      </w:tblGrid>
      <w:tr w:rsidR="00987093" w:rsidRPr="00987093" w:rsidTr="00987093">
        <w:trPr>
          <w:jc w:val="center"/>
        </w:trPr>
        <w:tc>
          <w:tcPr>
            <w:tcW w:w="7065" w:type="dxa"/>
            <w:tcBorders>
              <w:bottom w:val="single" w:sz="4" w:space="0" w:color="auto"/>
            </w:tcBorders>
          </w:tcPr>
          <w:p w:rsidR="00987093" w:rsidRPr="00987093" w:rsidRDefault="00987093" w:rsidP="00987093">
            <w:pPr>
              <w:ind w:left="5"/>
              <w:jc w:val="center"/>
              <w:rPr>
                <w:rFonts w:cs="Arial"/>
                <w:b/>
                <w:bCs/>
              </w:rPr>
            </w:pPr>
            <w:r w:rsidRPr="00987093">
              <w:rPr>
                <w:rFonts w:cs="Arial"/>
                <w:b/>
                <w:bCs/>
              </w:rPr>
              <w:t>Sign Substrates for Drums</w:t>
            </w:r>
          </w:p>
        </w:tc>
      </w:tr>
      <w:tr w:rsidR="00987093" w:rsidRPr="00987093" w:rsidTr="00987093">
        <w:trPr>
          <w:jc w:val="center"/>
        </w:trPr>
        <w:tc>
          <w:tcPr>
            <w:tcW w:w="7065" w:type="dxa"/>
            <w:tcBorders>
              <w:top w:val="single" w:sz="4" w:space="0" w:color="auto"/>
              <w:bottom w:val="single" w:sz="4" w:space="0" w:color="auto"/>
            </w:tcBorders>
          </w:tcPr>
          <w:p w:rsidR="00987093" w:rsidRPr="00987093" w:rsidRDefault="00987093" w:rsidP="00987093">
            <w:pPr>
              <w:ind w:left="5"/>
              <w:rPr>
                <w:rFonts w:cs="Arial"/>
              </w:rPr>
            </w:pPr>
            <w:r w:rsidRPr="00987093">
              <w:rPr>
                <w:rFonts w:cs="Arial"/>
              </w:rPr>
              <w:t>0.4 inch thick corrugated polypropylene or polyethylene plastic</w:t>
            </w:r>
          </w:p>
        </w:tc>
      </w:tr>
    </w:tbl>
    <w:p w:rsidR="00987093" w:rsidRPr="00987093" w:rsidRDefault="00987093" w:rsidP="00987093">
      <w:pPr>
        <w:ind w:left="360"/>
        <w:rPr>
          <w:rFonts w:cs="Arial"/>
          <w:b/>
          <w:bCs/>
        </w:rPr>
      </w:pPr>
    </w:p>
    <w:p w:rsidR="00987093" w:rsidRPr="00987093" w:rsidRDefault="00987093" w:rsidP="00987093">
      <w:pPr>
        <w:ind w:left="360"/>
        <w:rPr>
          <w:rFonts w:cs="Arial"/>
        </w:rPr>
      </w:pPr>
    </w:p>
    <w:bookmarkEnd w:id="39"/>
    <w:bookmarkEnd w:id="40"/>
    <w:p w:rsidR="00987093" w:rsidRPr="00987093" w:rsidRDefault="00987093" w:rsidP="00987093">
      <w:pPr>
        <w:rPr>
          <w:rFonts w:cs="Arial"/>
        </w:rPr>
      </w:pPr>
      <w:r w:rsidRPr="00987093">
        <w:rPr>
          <w:rFonts w:cs="Arial"/>
          <w:b/>
        </w:rPr>
        <w:t>Section 512.03</w:t>
      </w:r>
      <w:r w:rsidRPr="00987093">
        <w:rPr>
          <w:rFonts w:cs="Arial"/>
          <w:b/>
          <w:bCs/>
        </w:rPr>
        <w:t xml:space="preserve"> – </w:t>
      </w:r>
      <w:r w:rsidRPr="00987093">
        <w:rPr>
          <w:rFonts w:cs="Arial"/>
          <w:b/>
        </w:rPr>
        <w:t>Procedures</w:t>
      </w:r>
      <w:r w:rsidRPr="00987093">
        <w:rPr>
          <w:rFonts w:cs="Arial"/>
        </w:rPr>
        <w:t xml:space="preserve"> is amended by replacing the seventh paragraph with the following:</w:t>
      </w:r>
    </w:p>
    <w:p w:rsidR="00987093" w:rsidRPr="00987093" w:rsidRDefault="00987093" w:rsidP="00987093">
      <w:pPr>
        <w:ind w:left="360"/>
        <w:rPr>
          <w:rFonts w:cs="Arial"/>
        </w:rPr>
      </w:pPr>
    </w:p>
    <w:p w:rsidR="00987093" w:rsidRPr="00987093" w:rsidRDefault="00987093" w:rsidP="00987093">
      <w:pPr>
        <w:ind w:left="360"/>
        <w:rPr>
          <w:rFonts w:cs="Arial"/>
        </w:rPr>
      </w:pPr>
      <w:r w:rsidRPr="00987093">
        <w:rPr>
          <w:rFonts w:cs="Arial"/>
        </w:rPr>
        <w:t xml:space="preserve">The color of Automated Flagger Assistance Device trailers, arrow board trailers, portable traffic control signal trailers, Intelligent Traffic Systems (ITS) trailer equipment, and portable changeable message sign trailers and sign frames shall be either Virginia highway orange (DuPont Color No. LF74279 AT or color equivalent) or federal yellow. The back traffic facing trailer frame, </w:t>
      </w:r>
      <w:r w:rsidRPr="00987093">
        <w:rPr>
          <w:rFonts w:cs="Arial"/>
        </w:rPr>
        <w:lastRenderedPageBreak/>
        <w:t>where the signal and brake lights are located, shall be fully covered with 2 inch high retroreflective sheeting conforming to Section 247.02(c)</w:t>
      </w:r>
      <w:r w:rsidRPr="00987093">
        <w:rPr>
          <w:color w:val="000000"/>
        </w:rPr>
        <w:t xml:space="preserve"> of the Specifications</w:t>
      </w:r>
      <w:r w:rsidRPr="00987093">
        <w:rPr>
          <w:rFonts w:cs="Arial"/>
        </w:rPr>
        <w:t>. The sheeting shall have alternating 11 inch wide vertical red stripes and 7 inch wide vertical white stripes.</w:t>
      </w:r>
    </w:p>
    <w:p w:rsidR="00987093" w:rsidRPr="00987093" w:rsidRDefault="00987093" w:rsidP="00987093">
      <w:pPr>
        <w:ind w:left="360"/>
        <w:rPr>
          <w:rFonts w:cs="Arial"/>
          <w:b/>
        </w:rPr>
      </w:pPr>
    </w:p>
    <w:p w:rsidR="00987093" w:rsidRPr="00987093" w:rsidRDefault="00987093" w:rsidP="00987093">
      <w:pPr>
        <w:rPr>
          <w:rFonts w:cs="Arial"/>
        </w:rPr>
      </w:pPr>
      <w:r w:rsidRPr="00987093">
        <w:rPr>
          <w:rFonts w:cs="Arial"/>
          <w:b/>
        </w:rPr>
        <w:t>Section 512.03(b) – Flagger Service</w:t>
      </w:r>
      <w:r w:rsidRPr="00987093">
        <w:rPr>
          <w:rFonts w:cs="Arial"/>
        </w:rPr>
        <w:t xml:space="preserve"> is replaced with the following:</w:t>
      </w:r>
    </w:p>
    <w:p w:rsidR="00987093" w:rsidRPr="00987093" w:rsidRDefault="00987093" w:rsidP="00987093">
      <w:pPr>
        <w:ind w:left="360"/>
        <w:rPr>
          <w:rFonts w:cs="Arial"/>
        </w:rPr>
      </w:pPr>
    </w:p>
    <w:p w:rsidR="00987093" w:rsidRPr="00987093" w:rsidRDefault="00987093" w:rsidP="00987093">
      <w:pPr>
        <w:ind w:left="360"/>
        <w:rPr>
          <w:rFonts w:cs="Arial"/>
        </w:rPr>
      </w:pPr>
      <w:r w:rsidRPr="00987093">
        <w:rPr>
          <w:rFonts w:cs="Arial"/>
          <w:b/>
          <w:bCs/>
        </w:rPr>
        <w:t xml:space="preserve">Flagger Service: </w:t>
      </w:r>
      <w:r w:rsidRPr="00987093">
        <w:rPr>
          <w:rFonts w:cs="Arial"/>
        </w:rPr>
        <w:t xml:space="preserve">The Contractor shall provide certified flaggers in sufficient numbers and locations as necessary for control and protection of vehicular and pedestrian traffic in accordance with the VWAPM, or as directed by the Engineer. </w:t>
      </w:r>
      <w:r w:rsidRPr="00987093">
        <w:rPr>
          <w:rFonts w:cs="Arial"/>
          <w:bCs/>
          <w:color w:val="221E1F"/>
        </w:rPr>
        <w:t xml:space="preserve">Flaggers shall use sign paddles to regulate traffic in accordance with the VWAPM. </w:t>
      </w:r>
      <w:r w:rsidRPr="00987093">
        <w:rPr>
          <w:rFonts w:cs="Arial"/>
        </w:rPr>
        <w:t>Certified flaggers shall conform to Section 105.14.</w:t>
      </w:r>
    </w:p>
    <w:p w:rsidR="00987093" w:rsidRPr="00987093" w:rsidRDefault="00987093" w:rsidP="00987093">
      <w:pPr>
        <w:ind w:left="360"/>
        <w:rPr>
          <w:rFonts w:cs="Arial"/>
          <w:b/>
        </w:rPr>
      </w:pPr>
    </w:p>
    <w:p w:rsidR="00987093" w:rsidRPr="00987093" w:rsidRDefault="00987093" w:rsidP="00987093">
      <w:pPr>
        <w:rPr>
          <w:rFonts w:cs="Arial"/>
        </w:rPr>
      </w:pPr>
      <w:r w:rsidRPr="00987093">
        <w:rPr>
          <w:rFonts w:cs="Arial"/>
          <w:b/>
        </w:rPr>
        <w:t>Section 512.03(g)2b(1)</w:t>
      </w:r>
      <w:r w:rsidRPr="00987093">
        <w:rPr>
          <w:rFonts w:cs="Arial"/>
        </w:rPr>
        <w:t xml:space="preserve"> – </w:t>
      </w:r>
      <w:r w:rsidRPr="00987093">
        <w:rPr>
          <w:rFonts w:cs="Arial"/>
          <w:b/>
        </w:rPr>
        <w:t>Drums</w:t>
      </w:r>
      <w:r w:rsidRPr="00987093">
        <w:rPr>
          <w:rFonts w:cs="Arial"/>
        </w:rPr>
        <w:t xml:space="preserve"> is amended to replace the third paragraph with the following:</w:t>
      </w:r>
    </w:p>
    <w:p w:rsidR="00987093" w:rsidRPr="00987093" w:rsidRDefault="00987093" w:rsidP="00987093">
      <w:pPr>
        <w:ind w:left="360"/>
        <w:rPr>
          <w:rFonts w:cs="Arial"/>
        </w:rPr>
      </w:pPr>
    </w:p>
    <w:p w:rsidR="00987093" w:rsidRPr="00987093" w:rsidRDefault="00987093" w:rsidP="00987093">
      <w:pPr>
        <w:ind w:left="360"/>
      </w:pPr>
      <w:r w:rsidRPr="00987093">
        <w:t>Drums shall be used in all unmanned work zone locations and shall also be used to delineate the locations of all non-crashworthy trailer mounted devices such as, but not limited to, ITS devices, Portable Changeable Message Sign, Highway Advisory Radio, Speed Trailers, CB Wizards, etc. as well as light towers. Drums shall be used to delineate merging tapers on limited access highways during nighttime operations and the location of Electronic Arrow Boards.</w:t>
      </w:r>
    </w:p>
    <w:p w:rsidR="00987093" w:rsidRPr="00987093" w:rsidRDefault="00987093" w:rsidP="00987093">
      <w:pPr>
        <w:ind w:left="360"/>
      </w:pPr>
    </w:p>
    <w:p w:rsidR="00987093" w:rsidRPr="00987093" w:rsidRDefault="00987093" w:rsidP="00987093">
      <w:pPr>
        <w:ind w:left="360"/>
      </w:pPr>
      <w:r w:rsidRPr="00987093">
        <w:t>Portable Traffic Control Signals and AFAD units shall be delineated in accordance with the VWAPM.</w:t>
      </w:r>
    </w:p>
    <w:p w:rsidR="00987093" w:rsidRPr="00987093" w:rsidRDefault="00987093" w:rsidP="00987093">
      <w:pPr>
        <w:ind w:left="360"/>
        <w:rPr>
          <w:rFonts w:cs="Arial"/>
          <w:b/>
        </w:rPr>
      </w:pPr>
    </w:p>
    <w:p w:rsidR="00987093" w:rsidRPr="00987093" w:rsidRDefault="00987093" w:rsidP="00987093">
      <w:pPr>
        <w:rPr>
          <w:rFonts w:cs="Arial"/>
        </w:rPr>
      </w:pPr>
      <w:r w:rsidRPr="00987093">
        <w:rPr>
          <w:rFonts w:cs="Arial"/>
          <w:b/>
        </w:rPr>
        <w:t>Section 512.03(l)</w:t>
      </w:r>
      <w:r w:rsidRPr="00987093">
        <w:rPr>
          <w:rFonts w:cs="Arial"/>
        </w:rPr>
        <w:t xml:space="preserve"> – </w:t>
      </w:r>
      <w:r w:rsidRPr="00987093">
        <w:rPr>
          <w:rFonts w:cs="Arial"/>
          <w:b/>
          <w:bCs/>
        </w:rPr>
        <w:t>Eradicating Pavement Markings</w:t>
      </w:r>
      <w:r w:rsidRPr="00987093">
        <w:rPr>
          <w:rFonts w:cs="Arial"/>
          <w:bCs/>
        </w:rPr>
        <w:t xml:space="preserve"> is amended to replace the fourth paragraph with the following:</w:t>
      </w:r>
    </w:p>
    <w:p w:rsidR="00987093" w:rsidRPr="00987093" w:rsidRDefault="00987093" w:rsidP="00987093">
      <w:pPr>
        <w:ind w:left="360"/>
        <w:rPr>
          <w:rFonts w:cs="Arial"/>
        </w:rPr>
      </w:pPr>
    </w:p>
    <w:p w:rsidR="00987093" w:rsidRPr="00987093" w:rsidRDefault="00987093" w:rsidP="00987093">
      <w:pPr>
        <w:ind w:left="360"/>
        <w:rPr>
          <w:rFonts w:cs="Arial"/>
          <w:spacing w:val="-3"/>
        </w:rPr>
      </w:pPr>
      <w:r w:rsidRPr="00987093">
        <w:rPr>
          <w:rFonts w:cs="Arial"/>
        </w:rPr>
        <w:t xml:space="preserve">The Contractor may submit other methods of eradication for the Engineer’s approval. </w:t>
      </w:r>
      <w:r w:rsidRPr="00987093">
        <w:rPr>
          <w:rFonts w:cs="Arial"/>
          <w:spacing w:val="-3"/>
        </w:rPr>
        <w:t xml:space="preserve">  The Contractor shall minimize roadway surface damage when performing the eradication. The Contractor shall repair the pavement if eradication of pavement markings results in damage to or deterioration of the roadway presenting unsafe conditions for motorcyclists, bicyclists, or other road users.  Pavement repair, when required, shall be performed using a method approved by the Engineer.</w:t>
      </w:r>
    </w:p>
    <w:p w:rsidR="00987093" w:rsidRPr="00987093" w:rsidRDefault="00987093" w:rsidP="00987093">
      <w:pPr>
        <w:ind w:left="360"/>
        <w:rPr>
          <w:rFonts w:cs="Arial"/>
        </w:rPr>
      </w:pPr>
    </w:p>
    <w:p w:rsidR="00987093" w:rsidRPr="00987093" w:rsidRDefault="00987093" w:rsidP="00987093">
      <w:pPr>
        <w:rPr>
          <w:rFonts w:cs="Arial"/>
        </w:rPr>
      </w:pPr>
      <w:bookmarkStart w:id="41" w:name="_Toc521001787"/>
      <w:bookmarkStart w:id="42" w:name="_Toc536850809"/>
      <w:r w:rsidRPr="00987093">
        <w:rPr>
          <w:rFonts w:cs="Arial"/>
          <w:b/>
        </w:rPr>
        <w:t>Section 512.04 – Measurement and Payment</w:t>
      </w:r>
      <w:r w:rsidRPr="00987093">
        <w:rPr>
          <w:rFonts w:cs="Arial"/>
        </w:rPr>
        <w:t xml:space="preserve"> is amended to replace the first paragraph with the following:</w:t>
      </w:r>
    </w:p>
    <w:p w:rsidR="00987093" w:rsidRPr="00987093" w:rsidRDefault="00987093" w:rsidP="00987093">
      <w:pPr>
        <w:rPr>
          <w:rFonts w:cs="Arial"/>
        </w:rPr>
      </w:pPr>
    </w:p>
    <w:p w:rsidR="00987093" w:rsidRPr="00987093" w:rsidRDefault="00987093" w:rsidP="00987093">
      <w:pPr>
        <w:ind w:left="360"/>
        <w:rPr>
          <w:rFonts w:cs="Arial"/>
        </w:rPr>
      </w:pPr>
      <w:r w:rsidRPr="00987093">
        <w:rPr>
          <w:rFonts w:cs="Arial"/>
          <w:b/>
          <w:bCs/>
        </w:rPr>
        <w:t xml:space="preserve">Flagger service </w:t>
      </w:r>
      <w:r w:rsidRPr="00987093">
        <w:rPr>
          <w:rFonts w:cs="Arial"/>
        </w:rPr>
        <w:t>will be measured in hours of operation, per flagger, as required by Section 512.03(b) and authorized or approved by the Engineer; and will be paid for at the contract unit price per hour. This price shall include paddles and safety equipment.</w:t>
      </w:r>
    </w:p>
    <w:p w:rsidR="00987093" w:rsidRPr="00987093" w:rsidRDefault="00987093" w:rsidP="00987093">
      <w:pPr>
        <w:rPr>
          <w:rFonts w:cs="Arial"/>
          <w:b/>
        </w:rPr>
      </w:pPr>
    </w:p>
    <w:p w:rsidR="00987093" w:rsidRPr="00987093" w:rsidRDefault="00987093" w:rsidP="00987093">
      <w:pPr>
        <w:rPr>
          <w:rFonts w:cs="Arial"/>
        </w:rPr>
      </w:pPr>
      <w:r w:rsidRPr="00987093">
        <w:rPr>
          <w:rFonts w:cs="Arial"/>
          <w:b/>
        </w:rPr>
        <w:lastRenderedPageBreak/>
        <w:t>Section 512.04</w:t>
      </w:r>
      <w:r w:rsidRPr="00987093">
        <w:rPr>
          <w:rFonts w:cs="Arial"/>
          <w:b/>
          <w:bCs/>
        </w:rPr>
        <w:t xml:space="preserve"> – </w:t>
      </w:r>
      <w:r w:rsidRPr="00987093">
        <w:rPr>
          <w:rFonts w:cs="Arial"/>
          <w:b/>
        </w:rPr>
        <w:t>Measurement and Payment</w:t>
      </w:r>
      <w:r w:rsidRPr="00987093">
        <w:rPr>
          <w:rFonts w:cs="Arial"/>
        </w:rPr>
        <w:t xml:space="preserve"> is amended to replace the fourteenth paragraph with the following:</w:t>
      </w:r>
    </w:p>
    <w:p w:rsidR="00987093" w:rsidRPr="00987093" w:rsidRDefault="00987093" w:rsidP="00987093">
      <w:pPr>
        <w:ind w:left="360"/>
        <w:rPr>
          <w:rFonts w:cs="Arial"/>
        </w:rPr>
      </w:pPr>
    </w:p>
    <w:p w:rsidR="00987093" w:rsidRPr="00987093" w:rsidRDefault="00987093" w:rsidP="00987093">
      <w:pPr>
        <w:ind w:left="360"/>
      </w:pPr>
      <w:r w:rsidRPr="00987093">
        <w:rPr>
          <w:b/>
          <w:bCs/>
        </w:rPr>
        <w:t xml:space="preserve">Temporary traffic control signal </w:t>
      </w:r>
      <w:r w:rsidRPr="00987093">
        <w:t>will be paid for at the contract lump sum price for the location specified in the contract documents. This price shall include, but not be limited to, supports; span wire; tether wire; conduit; conductor cable; traffic signal heads; backplates; hanger assemblies; necessary control items; vehicle detection; uninterruptable power supply; channelizing devices; and, when approved, portable traffic control signal equipment. The price shall also include installing, maintaining, adjusting, and aligning signal equipment; when required plan development, inclusive of signal layout, signal timing, phasing, and/or sequencing; providing electrical service; utility company costs; and removing temporary signal equipment when no longer required.</w:t>
      </w:r>
    </w:p>
    <w:p w:rsidR="00987093" w:rsidRPr="00987093" w:rsidRDefault="00987093" w:rsidP="00987093">
      <w:pPr>
        <w:ind w:left="720"/>
        <w:rPr>
          <w:rFonts w:cs="Arial"/>
          <w:b/>
        </w:rPr>
      </w:pPr>
    </w:p>
    <w:p w:rsidR="00987093" w:rsidRPr="00987093" w:rsidRDefault="00987093" w:rsidP="00987093">
      <w:r w:rsidRPr="00987093">
        <w:rPr>
          <w:b/>
        </w:rPr>
        <w:t>Section 512.04</w:t>
      </w:r>
      <w:r w:rsidRPr="00987093">
        <w:rPr>
          <w:b/>
          <w:bCs/>
        </w:rPr>
        <w:t xml:space="preserve"> – </w:t>
      </w:r>
      <w:r w:rsidRPr="00987093">
        <w:rPr>
          <w:b/>
        </w:rPr>
        <w:t>Measurement and Payment</w:t>
      </w:r>
      <w:r w:rsidRPr="00987093">
        <w:t xml:space="preserve"> is amended to replace the seventeenth paragraph with the following:</w:t>
      </w:r>
    </w:p>
    <w:p w:rsidR="00987093" w:rsidRPr="00987093" w:rsidRDefault="00987093" w:rsidP="00987093">
      <w:pPr>
        <w:ind w:left="360"/>
      </w:pPr>
    </w:p>
    <w:p w:rsidR="00987093" w:rsidRPr="00987093" w:rsidRDefault="00987093" w:rsidP="00987093">
      <w:pPr>
        <w:ind w:left="360"/>
      </w:pPr>
      <w:r w:rsidRPr="00987093">
        <w:rPr>
          <w:b/>
          <w:bCs/>
        </w:rPr>
        <w:t xml:space="preserve">Temporary (Construction) </w:t>
      </w:r>
      <w:r w:rsidRPr="00987093">
        <w:rPr>
          <w:b/>
        </w:rPr>
        <w:t>Pavement message (word) markings</w:t>
      </w:r>
      <w:r w:rsidRPr="00987093">
        <w:t xml:space="preserve"> will be measured in units of each and will be paid for at the contract unit price per each.  This price shall include surface preparation, premarking, furnishing, installing, quality control tests, daily log, guarding devices, primer or adhesive, glass beads, reflective optics materials (when required), maintenance, and warranty. </w:t>
      </w:r>
    </w:p>
    <w:p w:rsidR="00987093" w:rsidRPr="00987093" w:rsidRDefault="00987093" w:rsidP="00987093">
      <w:pPr>
        <w:ind w:left="360"/>
      </w:pPr>
    </w:p>
    <w:p w:rsidR="00987093" w:rsidRPr="00987093" w:rsidRDefault="00987093" w:rsidP="00987093">
      <w:pPr>
        <w:ind w:left="360"/>
      </w:pPr>
      <w:r w:rsidRPr="00987093">
        <w:rPr>
          <w:b/>
          <w:bCs/>
        </w:rPr>
        <w:t xml:space="preserve">Temporary (Construction) </w:t>
      </w:r>
      <w:r w:rsidRPr="00987093">
        <w:rPr>
          <w:b/>
        </w:rPr>
        <w:t>Pavement symbol markings</w:t>
      </w:r>
      <w:r w:rsidRPr="00987093">
        <w:t xml:space="preserve"> will be measured in units of each per location for the symbol and type material specified and will be paid for at the contract unit price per each.  This price shall include surface preparation, premarking, furnishing, installing, quality control tests, daily log, guarding devices, primer or adhesive, glass beads, reflective optics materials when required, maintenance, and warranty. </w:t>
      </w:r>
    </w:p>
    <w:p w:rsidR="00987093" w:rsidRPr="00987093" w:rsidRDefault="00987093" w:rsidP="00987093">
      <w:pPr>
        <w:ind w:left="360"/>
        <w:rPr>
          <w:b/>
        </w:rPr>
      </w:pPr>
    </w:p>
    <w:p w:rsidR="00987093" w:rsidRPr="00987093" w:rsidRDefault="00987093" w:rsidP="00987093">
      <w:r w:rsidRPr="00987093">
        <w:rPr>
          <w:b/>
        </w:rPr>
        <w:t>Section 512.04</w:t>
      </w:r>
      <w:r w:rsidRPr="00987093">
        <w:rPr>
          <w:b/>
          <w:bCs/>
        </w:rPr>
        <w:t xml:space="preserve"> – </w:t>
      </w:r>
      <w:r w:rsidRPr="00987093">
        <w:rPr>
          <w:b/>
        </w:rPr>
        <w:t>Measurement and Payment</w:t>
      </w:r>
      <w:r w:rsidRPr="00987093">
        <w:t xml:space="preserve"> is amended to replace the nineteenth paragraph with the following:</w:t>
      </w:r>
    </w:p>
    <w:p w:rsidR="00987093" w:rsidRPr="00987093" w:rsidRDefault="00987093" w:rsidP="00987093">
      <w:pPr>
        <w:ind w:left="360"/>
      </w:pPr>
    </w:p>
    <w:p w:rsidR="00987093" w:rsidRPr="00987093" w:rsidRDefault="00987093" w:rsidP="00987093">
      <w:pPr>
        <w:ind w:left="360"/>
        <w:rPr>
          <w:color w:val="000000"/>
        </w:rPr>
      </w:pPr>
      <w:r w:rsidRPr="00987093">
        <w:rPr>
          <w:b/>
          <w:bCs/>
          <w:color w:val="000000"/>
        </w:rPr>
        <w:t xml:space="preserve">Eradication of existing </w:t>
      </w:r>
      <w:r w:rsidRPr="00987093">
        <w:rPr>
          <w:b/>
        </w:rPr>
        <w:t>linear</w:t>
      </w:r>
      <w:r w:rsidRPr="00987093">
        <w:rPr>
          <w:b/>
          <w:bCs/>
          <w:color w:val="000000"/>
        </w:rPr>
        <w:t xml:space="preserve"> pavement markings </w:t>
      </w:r>
      <w:r w:rsidRPr="00987093">
        <w:rPr>
          <w:color w:val="000000"/>
        </w:rPr>
        <w:t xml:space="preserve">will be measured in linear feet of a 6 inch width or portion thereof as specified herein. Widths that exceed a 6 inch increment by more than 1/2 inch will be measured as the next 6 inch increment. Measurement and payment for eradication of existing pavement markings specified herein shall be limited to linear pavement line markings. Eradication of existing pavement markings will be paid for at the contract unit price per linear foot. This price shall include removing linear pavement line markings, cleanup, and disposing of residue. </w:t>
      </w:r>
    </w:p>
    <w:bookmarkEnd w:id="41"/>
    <w:bookmarkEnd w:id="42"/>
    <w:p w:rsidR="00987093" w:rsidRPr="00987093" w:rsidRDefault="00987093" w:rsidP="00987093">
      <w:pPr>
        <w:ind w:left="360"/>
        <w:rPr>
          <w:spacing w:val="-3"/>
        </w:rPr>
      </w:pPr>
    </w:p>
    <w:p w:rsidR="00987093" w:rsidRPr="00987093" w:rsidRDefault="00987093" w:rsidP="00987093">
      <w:pPr>
        <w:rPr>
          <w:spacing w:val="-3"/>
        </w:rPr>
      </w:pPr>
      <w:r w:rsidRPr="00987093">
        <w:rPr>
          <w:b/>
        </w:rPr>
        <w:t>Section 512.04</w:t>
      </w:r>
      <w:r w:rsidRPr="00987093">
        <w:rPr>
          <w:b/>
          <w:bCs/>
        </w:rPr>
        <w:t xml:space="preserve"> – </w:t>
      </w:r>
      <w:r w:rsidRPr="00987093">
        <w:rPr>
          <w:b/>
        </w:rPr>
        <w:t>Measurement and Payment</w:t>
      </w:r>
      <w:r w:rsidRPr="00987093">
        <w:t xml:space="preserve"> is amended by revising the Pay Item Table as follows:</w:t>
      </w:r>
    </w:p>
    <w:p w:rsidR="00987093" w:rsidRPr="00987093" w:rsidRDefault="00987093" w:rsidP="00987093">
      <w:pPr>
        <w:ind w:left="360"/>
        <w:rPr>
          <w:spacing w:val="-3"/>
        </w:rPr>
      </w:pPr>
    </w:p>
    <w:p w:rsidR="00987093" w:rsidRPr="00987093" w:rsidRDefault="00987093" w:rsidP="00987093">
      <w:pPr>
        <w:ind w:left="360"/>
        <w:rPr>
          <w:spacing w:val="-3"/>
        </w:rPr>
      </w:pPr>
      <w:r w:rsidRPr="00987093">
        <w:rPr>
          <w:spacing w:val="-3"/>
        </w:rPr>
        <w:lastRenderedPageBreak/>
        <w:t>The following pay items are removed:</w:t>
      </w:r>
    </w:p>
    <w:p w:rsidR="00987093" w:rsidRPr="00987093" w:rsidRDefault="00987093" w:rsidP="00987093">
      <w:pPr>
        <w:ind w:left="720"/>
        <w:rPr>
          <w:spacing w:val="-3"/>
        </w:rPr>
      </w:pPr>
    </w:p>
    <w:tbl>
      <w:tblPr>
        <w:tblW w:w="6660" w:type="dxa"/>
        <w:tblInd w:w="403" w:type="dxa"/>
        <w:tblBorders>
          <w:top w:val="single" w:sz="4" w:space="0" w:color="auto"/>
          <w:bottom w:val="single" w:sz="4" w:space="0" w:color="auto"/>
        </w:tblBorders>
        <w:tblLayout w:type="fixed"/>
        <w:tblCellMar>
          <w:top w:w="14" w:type="dxa"/>
          <w:left w:w="43" w:type="dxa"/>
          <w:bottom w:w="14" w:type="dxa"/>
          <w:right w:w="43" w:type="dxa"/>
        </w:tblCellMar>
        <w:tblLook w:val="04A0" w:firstRow="1" w:lastRow="0" w:firstColumn="1" w:lastColumn="0" w:noHBand="0" w:noVBand="1"/>
      </w:tblPr>
      <w:tblGrid>
        <w:gridCol w:w="5400"/>
        <w:gridCol w:w="1260"/>
      </w:tblGrid>
      <w:tr w:rsidR="00987093" w:rsidRPr="00987093" w:rsidTr="00987093">
        <w:tc>
          <w:tcPr>
            <w:tcW w:w="5400" w:type="dxa"/>
            <w:tcBorders>
              <w:top w:val="single" w:sz="4" w:space="0" w:color="auto"/>
              <w:bottom w:val="single" w:sz="4" w:space="0" w:color="auto"/>
            </w:tcBorders>
          </w:tcPr>
          <w:p w:rsidR="00987093" w:rsidRPr="00987093" w:rsidRDefault="00987093" w:rsidP="00987093">
            <w:pPr>
              <w:suppressAutoHyphens/>
              <w:spacing w:line="276" w:lineRule="auto"/>
              <w:rPr>
                <w:rFonts w:cs="Arial"/>
                <w:spacing w:val="-3"/>
              </w:rPr>
            </w:pPr>
            <w:r w:rsidRPr="00987093">
              <w:rPr>
                <w:rFonts w:cs="Arial"/>
                <w:b/>
                <w:spacing w:val="-3"/>
              </w:rPr>
              <w:t>Pay Item</w:t>
            </w:r>
          </w:p>
        </w:tc>
        <w:tc>
          <w:tcPr>
            <w:tcW w:w="1260" w:type="dxa"/>
            <w:tcBorders>
              <w:top w:val="single" w:sz="4" w:space="0" w:color="auto"/>
              <w:bottom w:val="single" w:sz="4" w:space="0" w:color="auto"/>
            </w:tcBorders>
          </w:tcPr>
          <w:p w:rsidR="00987093" w:rsidRPr="00987093" w:rsidRDefault="00987093" w:rsidP="00987093">
            <w:pPr>
              <w:suppressAutoHyphens/>
              <w:spacing w:line="276" w:lineRule="auto"/>
              <w:rPr>
                <w:rFonts w:cs="Arial"/>
                <w:spacing w:val="-3"/>
              </w:rPr>
            </w:pPr>
            <w:r w:rsidRPr="00987093">
              <w:rPr>
                <w:rFonts w:cs="Arial"/>
                <w:b/>
                <w:spacing w:val="-3"/>
              </w:rPr>
              <w:t>Pay Unit</w:t>
            </w:r>
          </w:p>
        </w:tc>
      </w:tr>
      <w:tr w:rsidR="00987093" w:rsidRPr="00987093" w:rsidTr="00987093">
        <w:tc>
          <w:tcPr>
            <w:tcW w:w="5400" w:type="dxa"/>
            <w:hideMark/>
          </w:tcPr>
          <w:p w:rsidR="00987093" w:rsidRPr="00987093" w:rsidRDefault="00987093" w:rsidP="00987093">
            <w:pPr>
              <w:rPr>
                <w:rFonts w:cs="Arial"/>
                <w:spacing w:val="-3"/>
              </w:rPr>
            </w:pPr>
            <w:r w:rsidRPr="00987093">
              <w:rPr>
                <w:rFonts w:cs="Arial"/>
                <w:spacing w:val="-3"/>
              </w:rPr>
              <w:t>Temporary pavement message marking (Type and message)</w:t>
            </w:r>
          </w:p>
        </w:tc>
        <w:tc>
          <w:tcPr>
            <w:tcW w:w="1260" w:type="dxa"/>
            <w:hideMark/>
          </w:tcPr>
          <w:p w:rsidR="00987093" w:rsidRPr="00987093" w:rsidRDefault="00987093" w:rsidP="00987093">
            <w:pPr>
              <w:rPr>
                <w:rFonts w:cs="Arial"/>
                <w:spacing w:val="-3"/>
              </w:rPr>
            </w:pPr>
            <w:r w:rsidRPr="00987093">
              <w:rPr>
                <w:rFonts w:cs="Arial"/>
                <w:spacing w:val="-3"/>
              </w:rPr>
              <w:t>Each</w:t>
            </w:r>
          </w:p>
        </w:tc>
      </w:tr>
      <w:tr w:rsidR="00987093" w:rsidRPr="00987093" w:rsidTr="00987093">
        <w:tc>
          <w:tcPr>
            <w:tcW w:w="5400" w:type="dxa"/>
            <w:hideMark/>
          </w:tcPr>
          <w:p w:rsidR="00987093" w:rsidRPr="00987093" w:rsidRDefault="00987093" w:rsidP="00987093">
            <w:pPr>
              <w:rPr>
                <w:rFonts w:cs="Arial"/>
                <w:spacing w:val="-3"/>
              </w:rPr>
            </w:pPr>
            <w:r w:rsidRPr="00987093">
              <w:rPr>
                <w:rFonts w:cs="Arial"/>
                <w:spacing w:val="-3"/>
              </w:rPr>
              <w:t>Eradication of existing pavement marking</w:t>
            </w:r>
            <w:r w:rsidRPr="00987093">
              <w:rPr>
                <w:rFonts w:cs="Arial"/>
                <w:spacing w:val="-3"/>
              </w:rPr>
              <w:tab/>
            </w:r>
          </w:p>
        </w:tc>
        <w:tc>
          <w:tcPr>
            <w:tcW w:w="1260" w:type="dxa"/>
            <w:hideMark/>
          </w:tcPr>
          <w:p w:rsidR="00987093" w:rsidRPr="00987093" w:rsidRDefault="00987093" w:rsidP="00987093">
            <w:pPr>
              <w:rPr>
                <w:rFonts w:cs="Arial"/>
                <w:spacing w:val="-3"/>
              </w:rPr>
            </w:pPr>
            <w:r w:rsidRPr="00987093">
              <w:rPr>
                <w:rFonts w:cs="Arial"/>
                <w:spacing w:val="-3"/>
              </w:rPr>
              <w:t>Linear foot</w:t>
            </w:r>
          </w:p>
        </w:tc>
      </w:tr>
    </w:tbl>
    <w:p w:rsidR="00987093" w:rsidRPr="00987093" w:rsidRDefault="00987093" w:rsidP="00987093">
      <w:pPr>
        <w:ind w:left="720"/>
        <w:rPr>
          <w:rFonts w:cs="Arial"/>
        </w:rPr>
      </w:pPr>
      <w:bookmarkStart w:id="43" w:name="_Hlt533080371"/>
      <w:bookmarkEnd w:id="43"/>
    </w:p>
    <w:p w:rsidR="00987093" w:rsidRPr="00987093" w:rsidRDefault="00987093" w:rsidP="00987093">
      <w:pPr>
        <w:ind w:left="360"/>
        <w:rPr>
          <w:rFonts w:cs="Arial"/>
        </w:rPr>
      </w:pPr>
      <w:r w:rsidRPr="00987093">
        <w:rPr>
          <w:rFonts w:cs="Arial"/>
        </w:rPr>
        <w:t>The following pay items are inserted:</w:t>
      </w:r>
    </w:p>
    <w:p w:rsidR="00987093" w:rsidRPr="00987093" w:rsidRDefault="00987093" w:rsidP="00987093">
      <w:pPr>
        <w:ind w:left="720"/>
        <w:rPr>
          <w:rFonts w:cs="Arial"/>
        </w:rPr>
      </w:pPr>
    </w:p>
    <w:tbl>
      <w:tblPr>
        <w:tblW w:w="6840" w:type="dxa"/>
        <w:tblInd w:w="313" w:type="dxa"/>
        <w:tblBorders>
          <w:top w:val="single" w:sz="4" w:space="0" w:color="auto"/>
          <w:bottom w:val="single" w:sz="4" w:space="0" w:color="auto"/>
        </w:tblBorders>
        <w:tblLayout w:type="fixed"/>
        <w:tblCellMar>
          <w:top w:w="14" w:type="dxa"/>
          <w:left w:w="43" w:type="dxa"/>
          <w:bottom w:w="14" w:type="dxa"/>
          <w:right w:w="43" w:type="dxa"/>
        </w:tblCellMar>
        <w:tblLook w:val="04A0" w:firstRow="1" w:lastRow="0" w:firstColumn="1" w:lastColumn="0" w:noHBand="0" w:noVBand="1"/>
      </w:tblPr>
      <w:tblGrid>
        <w:gridCol w:w="5670"/>
        <w:gridCol w:w="1170"/>
      </w:tblGrid>
      <w:tr w:rsidR="00987093" w:rsidRPr="00987093" w:rsidTr="00987093">
        <w:tc>
          <w:tcPr>
            <w:tcW w:w="5670" w:type="dxa"/>
            <w:tcBorders>
              <w:top w:val="single" w:sz="4" w:space="0" w:color="auto"/>
              <w:bottom w:val="single" w:sz="4" w:space="0" w:color="auto"/>
            </w:tcBorders>
          </w:tcPr>
          <w:p w:rsidR="00987093" w:rsidRPr="00987093" w:rsidRDefault="00987093" w:rsidP="00987093">
            <w:pPr>
              <w:suppressAutoHyphens/>
              <w:spacing w:line="276" w:lineRule="auto"/>
              <w:ind w:left="360" w:hanging="360"/>
              <w:rPr>
                <w:rFonts w:cs="Arial"/>
                <w:spacing w:val="-3"/>
              </w:rPr>
            </w:pPr>
            <w:r w:rsidRPr="00987093">
              <w:rPr>
                <w:rFonts w:cs="Arial"/>
                <w:b/>
                <w:spacing w:val="-3"/>
              </w:rPr>
              <w:t>Pay Item</w:t>
            </w:r>
          </w:p>
        </w:tc>
        <w:tc>
          <w:tcPr>
            <w:tcW w:w="1170" w:type="dxa"/>
            <w:tcBorders>
              <w:top w:val="single" w:sz="4" w:space="0" w:color="auto"/>
              <w:bottom w:val="single" w:sz="4" w:space="0" w:color="auto"/>
            </w:tcBorders>
          </w:tcPr>
          <w:p w:rsidR="00987093" w:rsidRPr="00987093" w:rsidRDefault="00987093" w:rsidP="00987093">
            <w:pPr>
              <w:suppressAutoHyphens/>
              <w:spacing w:line="276" w:lineRule="auto"/>
              <w:rPr>
                <w:rFonts w:cs="Arial"/>
                <w:spacing w:val="-3"/>
              </w:rPr>
            </w:pPr>
            <w:r w:rsidRPr="00987093">
              <w:rPr>
                <w:rFonts w:cs="Arial"/>
                <w:b/>
                <w:spacing w:val="-3"/>
              </w:rPr>
              <w:t>Pay Unit</w:t>
            </w:r>
          </w:p>
        </w:tc>
      </w:tr>
      <w:tr w:rsidR="00987093" w:rsidRPr="00987093" w:rsidTr="00987093">
        <w:tc>
          <w:tcPr>
            <w:tcW w:w="5670" w:type="dxa"/>
            <w:hideMark/>
          </w:tcPr>
          <w:p w:rsidR="00987093" w:rsidRPr="00987093" w:rsidRDefault="00987093" w:rsidP="00987093">
            <w:pPr>
              <w:ind w:left="360" w:hanging="360"/>
              <w:jc w:val="left"/>
              <w:rPr>
                <w:rFonts w:cs="Arial"/>
                <w:spacing w:val="-3"/>
              </w:rPr>
            </w:pPr>
            <w:r w:rsidRPr="00987093">
              <w:rPr>
                <w:rFonts w:cs="Arial"/>
                <w:spacing w:val="-3"/>
              </w:rPr>
              <w:t>Temporary pavement message marking (Size character, Type or class material)</w:t>
            </w:r>
          </w:p>
        </w:tc>
        <w:tc>
          <w:tcPr>
            <w:tcW w:w="1170" w:type="dxa"/>
            <w:hideMark/>
          </w:tcPr>
          <w:p w:rsidR="00987093" w:rsidRPr="00987093" w:rsidRDefault="00987093" w:rsidP="00987093">
            <w:pPr>
              <w:rPr>
                <w:rFonts w:cs="Arial"/>
                <w:spacing w:val="-3"/>
              </w:rPr>
            </w:pPr>
            <w:r w:rsidRPr="00987093">
              <w:rPr>
                <w:rFonts w:cs="Arial"/>
                <w:spacing w:val="-3"/>
              </w:rPr>
              <w:t>Each</w:t>
            </w:r>
          </w:p>
        </w:tc>
      </w:tr>
      <w:tr w:rsidR="00987093" w:rsidRPr="00987093" w:rsidTr="00987093">
        <w:tc>
          <w:tcPr>
            <w:tcW w:w="5670" w:type="dxa"/>
          </w:tcPr>
          <w:p w:rsidR="00987093" w:rsidRPr="00987093" w:rsidRDefault="00987093" w:rsidP="00987093">
            <w:pPr>
              <w:ind w:left="360" w:hanging="360"/>
              <w:jc w:val="left"/>
              <w:rPr>
                <w:rFonts w:cs="Arial"/>
                <w:spacing w:val="-3"/>
              </w:rPr>
            </w:pPr>
            <w:r w:rsidRPr="00987093">
              <w:rPr>
                <w:rFonts w:cs="Arial"/>
                <w:spacing w:val="-3"/>
              </w:rPr>
              <w:t>Temporary pavement symbol marking (Symbol, Type or class material)</w:t>
            </w:r>
          </w:p>
        </w:tc>
        <w:tc>
          <w:tcPr>
            <w:tcW w:w="1170" w:type="dxa"/>
          </w:tcPr>
          <w:p w:rsidR="00987093" w:rsidRPr="00987093" w:rsidRDefault="00987093" w:rsidP="00987093">
            <w:pPr>
              <w:rPr>
                <w:rFonts w:cs="Arial"/>
                <w:spacing w:val="-3"/>
              </w:rPr>
            </w:pPr>
            <w:r w:rsidRPr="00987093">
              <w:rPr>
                <w:rFonts w:cs="Arial"/>
                <w:spacing w:val="-3"/>
              </w:rPr>
              <w:t>Each</w:t>
            </w:r>
          </w:p>
        </w:tc>
      </w:tr>
      <w:tr w:rsidR="00987093" w:rsidRPr="00987093" w:rsidTr="00987093">
        <w:tc>
          <w:tcPr>
            <w:tcW w:w="5670" w:type="dxa"/>
            <w:hideMark/>
          </w:tcPr>
          <w:p w:rsidR="00987093" w:rsidRPr="00987093" w:rsidRDefault="00987093" w:rsidP="00987093">
            <w:pPr>
              <w:ind w:left="360" w:hanging="360"/>
              <w:rPr>
                <w:rFonts w:cs="Arial"/>
                <w:spacing w:val="-3"/>
              </w:rPr>
            </w:pPr>
            <w:r w:rsidRPr="00987093">
              <w:rPr>
                <w:rFonts w:cs="Arial"/>
                <w:spacing w:val="-3"/>
              </w:rPr>
              <w:t>Eradication of existing linear pavement marking</w:t>
            </w:r>
            <w:r w:rsidRPr="00987093">
              <w:rPr>
                <w:rFonts w:cs="Arial"/>
                <w:spacing w:val="-3"/>
              </w:rPr>
              <w:tab/>
            </w:r>
          </w:p>
        </w:tc>
        <w:tc>
          <w:tcPr>
            <w:tcW w:w="1170" w:type="dxa"/>
            <w:hideMark/>
          </w:tcPr>
          <w:p w:rsidR="00987093" w:rsidRPr="00987093" w:rsidRDefault="00987093" w:rsidP="00987093">
            <w:pPr>
              <w:rPr>
                <w:rFonts w:cs="Arial"/>
                <w:spacing w:val="-3"/>
              </w:rPr>
            </w:pPr>
            <w:r w:rsidRPr="00987093">
              <w:rPr>
                <w:rFonts w:cs="Arial"/>
                <w:spacing w:val="-3"/>
              </w:rPr>
              <w:t>Linear foot</w:t>
            </w:r>
          </w:p>
        </w:tc>
      </w:tr>
    </w:tbl>
    <w:p w:rsidR="00987093" w:rsidRDefault="00987093" w:rsidP="00987093"/>
    <w:p w:rsidR="00BD11FA" w:rsidRPr="007A611A" w:rsidRDefault="00BD11FA" w:rsidP="00BD11FA">
      <w:pPr>
        <w:pStyle w:val="Heading2"/>
      </w:pPr>
      <w:bookmarkStart w:id="44" w:name="_Toc532559408"/>
      <w:r>
        <w:t xml:space="preserve">SECTION 516 – </w:t>
      </w:r>
      <w:r w:rsidRPr="007A611A">
        <w:t>DEMOLITION OF BUILDINGS AND CLEARING PARCELS</w:t>
      </w:r>
      <w:bookmarkEnd w:id="44"/>
    </w:p>
    <w:p w:rsidR="00BD11FA" w:rsidRPr="007A611A" w:rsidRDefault="00BD11FA" w:rsidP="00BD11FA">
      <w:pPr>
        <w:tabs>
          <w:tab w:val="right" w:pos="7200"/>
        </w:tabs>
        <w:rPr>
          <w:rFonts w:cs="Arial"/>
          <w:b/>
        </w:rPr>
      </w:pPr>
      <w:r w:rsidRPr="007A611A">
        <w:rPr>
          <w:rFonts w:cs="Arial"/>
          <w:b/>
        </w:rPr>
        <w:t>SS516-002016-01</w:t>
      </w:r>
      <w:r w:rsidRPr="007A611A">
        <w:rPr>
          <w:rFonts w:cs="Arial"/>
          <w:b/>
        </w:rPr>
        <w:tab/>
        <w:t>March 8, 2016</w:t>
      </w:r>
    </w:p>
    <w:p w:rsidR="00BD11FA" w:rsidRPr="007A611A" w:rsidRDefault="00BD11FA" w:rsidP="00BD11FA">
      <w:pPr>
        <w:rPr>
          <w:rFonts w:cs="Arial"/>
        </w:rPr>
      </w:pPr>
    </w:p>
    <w:p w:rsidR="00BD11FA" w:rsidRPr="007A611A" w:rsidRDefault="00BD11FA" w:rsidP="00BD11FA">
      <w:pPr>
        <w:suppressAutoHyphens/>
        <w:rPr>
          <w:rFonts w:cs="Arial"/>
          <w:spacing w:val="-3"/>
        </w:rPr>
      </w:pPr>
      <w:r w:rsidRPr="007A611A">
        <w:rPr>
          <w:rFonts w:cs="Arial"/>
          <w:b/>
          <w:spacing w:val="-3"/>
        </w:rPr>
        <w:t>Section 516.02(d)</w:t>
      </w:r>
      <w:r w:rsidRPr="007A611A">
        <w:rPr>
          <w:rFonts w:cs="Arial"/>
          <w:spacing w:val="-3"/>
        </w:rPr>
        <w:t xml:space="preserve"> – </w:t>
      </w:r>
      <w:r w:rsidRPr="007A611A">
        <w:rPr>
          <w:rFonts w:cs="Arial"/>
          <w:b/>
          <w:spacing w:val="-3"/>
        </w:rPr>
        <w:t>Demolition</w:t>
      </w:r>
      <w:r w:rsidRPr="007A611A">
        <w:rPr>
          <w:rFonts w:cs="Arial"/>
          <w:spacing w:val="-3"/>
        </w:rPr>
        <w:t xml:space="preserve"> is amended by replacing the first paragraph with the following:</w:t>
      </w:r>
    </w:p>
    <w:p w:rsidR="00BD11FA" w:rsidRPr="007A611A" w:rsidRDefault="00BD11FA" w:rsidP="00BD11FA">
      <w:pPr>
        <w:suppressAutoHyphens/>
        <w:rPr>
          <w:rFonts w:cs="Arial"/>
          <w:spacing w:val="-3"/>
        </w:rPr>
      </w:pPr>
    </w:p>
    <w:p w:rsidR="00BD11FA" w:rsidRPr="007A611A" w:rsidRDefault="00BD11FA" w:rsidP="00BD11FA">
      <w:pPr>
        <w:suppressAutoHyphens/>
        <w:ind w:left="360"/>
        <w:rPr>
          <w:rFonts w:cs="Arial"/>
          <w:spacing w:val="-3"/>
        </w:rPr>
      </w:pPr>
      <w:r w:rsidRPr="007A611A">
        <w:rPr>
          <w:rFonts w:cs="Arial"/>
          <w:spacing w:val="-3"/>
        </w:rPr>
        <w:t>The Department will issue written notification to the Contractor when buildings are ready for demolition. Demolition shall include removing and disposing of materials from buildings and appurtenances down to ground level. If the structure includes a basement, concrete slab, or any other elements which extend below the ground, exclusive of piles, then demolition shall include removing and disposing of the materials down to, and including, this  portion of the structure as directed by the Engineer.</w:t>
      </w:r>
    </w:p>
    <w:p w:rsidR="00BD11FA" w:rsidRPr="007A611A" w:rsidRDefault="00BD11FA" w:rsidP="00BD11FA">
      <w:pPr>
        <w:suppressAutoHyphens/>
        <w:ind w:left="360" w:hanging="360"/>
        <w:rPr>
          <w:rFonts w:cs="Arial"/>
          <w:spacing w:val="-3"/>
        </w:rPr>
      </w:pPr>
    </w:p>
    <w:p w:rsidR="00BD11FA" w:rsidRPr="007A611A" w:rsidRDefault="00BD11FA" w:rsidP="00BD11FA">
      <w:pPr>
        <w:suppressAutoHyphens/>
        <w:ind w:left="360" w:hanging="360"/>
        <w:rPr>
          <w:rFonts w:cs="Arial"/>
          <w:spacing w:val="-3"/>
        </w:rPr>
      </w:pPr>
      <w:r w:rsidRPr="007A611A">
        <w:rPr>
          <w:rFonts w:cs="Arial"/>
          <w:b/>
          <w:spacing w:val="-3"/>
        </w:rPr>
        <w:t>Section 516.02(e)</w:t>
      </w:r>
      <w:r w:rsidRPr="007A611A">
        <w:rPr>
          <w:rFonts w:cs="Arial"/>
          <w:spacing w:val="-3"/>
        </w:rPr>
        <w:t xml:space="preserve"> – </w:t>
      </w:r>
      <w:r w:rsidRPr="007A611A">
        <w:rPr>
          <w:rFonts w:cs="Arial"/>
          <w:b/>
          <w:spacing w:val="-3"/>
        </w:rPr>
        <w:t>Clearing Parcels</w:t>
      </w:r>
      <w:r w:rsidRPr="007A611A">
        <w:rPr>
          <w:rFonts w:cs="Arial"/>
          <w:spacing w:val="-3"/>
        </w:rPr>
        <w:t xml:space="preserve"> is amended by replacing the second paragraph with the following:</w:t>
      </w:r>
    </w:p>
    <w:p w:rsidR="00BD11FA" w:rsidRPr="007A611A" w:rsidRDefault="00BD11FA" w:rsidP="00BD11FA">
      <w:pPr>
        <w:suppressAutoHyphens/>
        <w:ind w:left="720" w:hanging="360"/>
        <w:rPr>
          <w:rFonts w:cs="Arial"/>
          <w:spacing w:val="-3"/>
        </w:rPr>
      </w:pPr>
    </w:p>
    <w:p w:rsidR="00BD11FA" w:rsidRPr="007A611A" w:rsidRDefault="00BD11FA" w:rsidP="00BD11FA">
      <w:pPr>
        <w:ind w:left="360"/>
        <w:rPr>
          <w:rFonts w:cs="Arial"/>
          <w:spacing w:val="-3"/>
        </w:rPr>
      </w:pPr>
      <w:r w:rsidRPr="007A611A">
        <w:rPr>
          <w:rFonts w:cs="Arial"/>
          <w:spacing w:val="-3"/>
        </w:rPr>
        <w:t>Clearing parcels shall include disposing of materials from abandoned, noncombustible foundations down to and including floor slabs, basement slabs, and any improvement or appurtenance designated for removal but not listed as a pay item.  Foundations for buildings designated as pay items will be considered part of those buildings, and removed according to paragraph (d) above. Combustible debris and rubble, including fences, posts, or pillars shall be removed from the right of way or from within the limits of easements obtained for removing buildings that may be partially outside the right of way.</w:t>
      </w:r>
    </w:p>
    <w:p w:rsidR="00BD11FA" w:rsidRPr="007A611A" w:rsidRDefault="00BD11FA" w:rsidP="00BD11FA">
      <w:pPr>
        <w:ind w:left="360"/>
        <w:rPr>
          <w:rFonts w:cs="Arial"/>
          <w:spacing w:val="-3"/>
        </w:rPr>
      </w:pPr>
    </w:p>
    <w:p w:rsidR="00987093" w:rsidRDefault="00987093" w:rsidP="00127435">
      <w:pPr>
        <w:pStyle w:val="Heading2"/>
      </w:pPr>
      <w:bookmarkStart w:id="45" w:name="_Toc532559409"/>
      <w:r>
        <w:t xml:space="preserve">SECTION 520 - </w:t>
      </w:r>
      <w:r w:rsidRPr="00987093">
        <w:t>WATER AND SANITARY SEWER FACILITIES</w:t>
      </w:r>
      <w:bookmarkEnd w:id="45"/>
    </w:p>
    <w:p w:rsidR="00987093" w:rsidRDefault="00987093" w:rsidP="00987093">
      <w:pPr>
        <w:pStyle w:val="BoldNormal"/>
      </w:pPr>
      <w:r>
        <w:t>SS520-002016-01</w:t>
      </w:r>
      <w:r>
        <w:tab/>
        <w:t>February 19, 2018</w:t>
      </w:r>
    </w:p>
    <w:p w:rsidR="00987093" w:rsidRDefault="00987093" w:rsidP="00987093"/>
    <w:p w:rsidR="00987093" w:rsidRPr="00987093" w:rsidRDefault="00987093" w:rsidP="00EA7D8C">
      <w:pPr>
        <w:autoSpaceDE w:val="0"/>
        <w:autoSpaceDN w:val="0"/>
        <w:adjustRightInd w:val="0"/>
        <w:spacing w:after="240" w:line="241" w:lineRule="atLeast"/>
        <w:rPr>
          <w:rFonts w:cs="Arial"/>
          <w:bCs/>
          <w:color w:val="000000"/>
        </w:rPr>
      </w:pPr>
      <w:r w:rsidRPr="00987093">
        <w:rPr>
          <w:rFonts w:cs="Arial"/>
          <w:b/>
          <w:bCs/>
          <w:color w:val="000000"/>
        </w:rPr>
        <w:t>Section 520.01 – Description</w:t>
      </w:r>
      <w:r w:rsidRPr="00987093">
        <w:rPr>
          <w:rFonts w:cs="Arial"/>
          <w:bCs/>
          <w:color w:val="000000"/>
        </w:rPr>
        <w:t xml:space="preserve"> is amended to include the following:</w:t>
      </w:r>
    </w:p>
    <w:p w:rsidR="00987093" w:rsidRPr="00987093" w:rsidRDefault="00987093" w:rsidP="00EA7D8C">
      <w:pPr>
        <w:autoSpaceDE w:val="0"/>
        <w:autoSpaceDN w:val="0"/>
        <w:adjustRightInd w:val="0"/>
        <w:spacing w:after="240" w:line="241" w:lineRule="atLeast"/>
        <w:ind w:left="360"/>
        <w:rPr>
          <w:rFonts w:cs="Arial"/>
          <w:bCs/>
          <w:color w:val="000000"/>
        </w:rPr>
      </w:pPr>
      <w:r w:rsidRPr="00987093">
        <w:rPr>
          <w:rFonts w:cs="Arial"/>
          <w:bCs/>
          <w:color w:val="000000"/>
        </w:rPr>
        <w:lastRenderedPageBreak/>
        <w:t>If the utility owner’s specifications conflict with the Contract, the utility owners’ specifications shall govern in those areas.</w:t>
      </w:r>
    </w:p>
    <w:p w:rsidR="00987093" w:rsidRPr="00987093" w:rsidRDefault="00987093" w:rsidP="00EA7D8C">
      <w:pPr>
        <w:autoSpaceDE w:val="0"/>
        <w:autoSpaceDN w:val="0"/>
        <w:adjustRightInd w:val="0"/>
        <w:spacing w:after="240" w:line="241" w:lineRule="atLeast"/>
        <w:rPr>
          <w:rFonts w:cs="Arial"/>
        </w:rPr>
      </w:pPr>
      <w:r w:rsidRPr="00987093">
        <w:rPr>
          <w:rFonts w:cs="Arial"/>
          <w:b/>
          <w:bCs/>
          <w:color w:val="000000"/>
        </w:rPr>
        <w:t>Section 520.02(c) – Casing pipe</w:t>
      </w:r>
      <w:r w:rsidRPr="00987093">
        <w:rPr>
          <w:rFonts w:cs="Arial"/>
          <w:bCs/>
          <w:color w:val="000000"/>
        </w:rPr>
        <w:t xml:space="preserve"> is replaced with the following:</w:t>
      </w:r>
    </w:p>
    <w:p w:rsidR="00987093" w:rsidRPr="00987093" w:rsidRDefault="00987093" w:rsidP="00EA7D8C">
      <w:pPr>
        <w:autoSpaceDE w:val="0"/>
        <w:autoSpaceDN w:val="0"/>
        <w:adjustRightInd w:val="0"/>
        <w:spacing w:after="240" w:line="241" w:lineRule="atLeast"/>
        <w:ind w:left="360"/>
        <w:rPr>
          <w:rFonts w:cs="Arial"/>
          <w:color w:val="000000"/>
        </w:rPr>
      </w:pPr>
      <w:r w:rsidRPr="00987093">
        <w:rPr>
          <w:rFonts w:cs="Arial"/>
          <w:b/>
          <w:bCs/>
          <w:color w:val="000000"/>
        </w:rPr>
        <w:t>Casing pipe</w:t>
      </w:r>
      <w:r w:rsidRPr="00987093">
        <w:rPr>
          <w:rFonts w:cs="Arial"/>
          <w:bCs/>
          <w:color w:val="000000"/>
        </w:rPr>
        <w:t xml:space="preserve"> </w:t>
      </w:r>
      <w:r w:rsidRPr="00987093">
        <w:rPr>
          <w:rFonts w:cs="Arial"/>
          <w:color w:val="000000"/>
        </w:rPr>
        <w:t>shall conform to Section 232.02 (c) 4.</w:t>
      </w:r>
    </w:p>
    <w:p w:rsidR="00987093" w:rsidRPr="00987093" w:rsidRDefault="00987093" w:rsidP="00EA7D8C">
      <w:pPr>
        <w:autoSpaceDE w:val="0"/>
        <w:autoSpaceDN w:val="0"/>
        <w:adjustRightInd w:val="0"/>
        <w:spacing w:after="240" w:line="241" w:lineRule="atLeast"/>
        <w:rPr>
          <w:rFonts w:cs="Arial"/>
        </w:rPr>
      </w:pPr>
      <w:r w:rsidRPr="00987093">
        <w:rPr>
          <w:rFonts w:cs="Arial"/>
          <w:b/>
          <w:bCs/>
          <w:color w:val="000000"/>
        </w:rPr>
        <w:t>Section 520.02(k) – Valves</w:t>
      </w:r>
      <w:r w:rsidRPr="00987093">
        <w:rPr>
          <w:rFonts w:cs="Arial"/>
          <w:bCs/>
          <w:color w:val="000000"/>
        </w:rPr>
        <w:t xml:space="preserve"> is replaced with the following:</w:t>
      </w:r>
    </w:p>
    <w:p w:rsidR="00987093" w:rsidRPr="00987093" w:rsidRDefault="00987093" w:rsidP="00EA7D8C">
      <w:pPr>
        <w:autoSpaceDE w:val="0"/>
        <w:autoSpaceDN w:val="0"/>
        <w:adjustRightInd w:val="0"/>
        <w:spacing w:after="240" w:line="241" w:lineRule="atLeast"/>
        <w:ind w:left="360"/>
        <w:rPr>
          <w:rFonts w:cs="Arial"/>
        </w:rPr>
      </w:pPr>
      <w:r w:rsidRPr="00987093">
        <w:rPr>
          <w:rFonts w:cs="Arial"/>
          <w:b/>
          <w:bCs/>
          <w:color w:val="000000"/>
        </w:rPr>
        <w:t>Valves</w:t>
      </w:r>
      <w:r w:rsidRPr="00987093">
        <w:rPr>
          <w:rFonts w:cs="Arial"/>
          <w:bCs/>
          <w:color w:val="000000"/>
        </w:rPr>
        <w:t xml:space="preserve"> </w:t>
      </w:r>
      <w:r w:rsidRPr="00987093">
        <w:rPr>
          <w:rFonts w:cs="Arial"/>
          <w:color w:val="000000"/>
        </w:rPr>
        <w:t>shall conform to AWWA C500, C504, C506, C507, C508, C509, or C515 for the types and features specified.</w:t>
      </w:r>
    </w:p>
    <w:p w:rsidR="00987093" w:rsidRPr="00987093" w:rsidRDefault="00987093" w:rsidP="00EA7D8C">
      <w:pPr>
        <w:autoSpaceDE w:val="0"/>
        <w:autoSpaceDN w:val="0"/>
        <w:adjustRightInd w:val="0"/>
        <w:spacing w:after="240" w:line="241" w:lineRule="atLeast"/>
        <w:rPr>
          <w:rFonts w:cs="Arial"/>
          <w:bCs/>
          <w:color w:val="000000"/>
        </w:rPr>
      </w:pPr>
      <w:r w:rsidRPr="00987093">
        <w:rPr>
          <w:rFonts w:cs="Arial"/>
          <w:b/>
          <w:bCs/>
          <w:color w:val="000000"/>
        </w:rPr>
        <w:t>Section 520.02(r) – Flowable backfill</w:t>
      </w:r>
      <w:r w:rsidRPr="00987093">
        <w:rPr>
          <w:rFonts w:cs="Arial"/>
          <w:bCs/>
          <w:color w:val="000000"/>
        </w:rPr>
        <w:t xml:space="preserve"> is inserted as follows:</w:t>
      </w:r>
    </w:p>
    <w:p w:rsidR="00987093" w:rsidRPr="00987093" w:rsidRDefault="00987093" w:rsidP="00EA7D8C">
      <w:pPr>
        <w:spacing w:after="200"/>
        <w:ind w:left="360"/>
        <w:jc w:val="left"/>
      </w:pPr>
      <w:r w:rsidRPr="00987093">
        <w:rPr>
          <w:b/>
        </w:rPr>
        <w:t>Flowable backfill</w:t>
      </w:r>
      <w:r w:rsidRPr="00987093">
        <w:t xml:space="preserve"> shall conform to Section 249.</w:t>
      </w:r>
    </w:p>
    <w:p w:rsidR="00987093" w:rsidRPr="00987093" w:rsidRDefault="00987093" w:rsidP="00EA7D8C">
      <w:pPr>
        <w:autoSpaceDE w:val="0"/>
        <w:autoSpaceDN w:val="0"/>
        <w:adjustRightInd w:val="0"/>
        <w:spacing w:after="240" w:line="241" w:lineRule="atLeast"/>
        <w:rPr>
          <w:rFonts w:cs="Arial"/>
        </w:rPr>
      </w:pPr>
      <w:r w:rsidRPr="00987093">
        <w:rPr>
          <w:rFonts w:cs="Arial"/>
          <w:b/>
          <w:bCs/>
          <w:color w:val="000000"/>
        </w:rPr>
        <w:t>Section 520.03 – Procedures</w:t>
      </w:r>
      <w:r w:rsidRPr="00987093">
        <w:rPr>
          <w:rFonts w:cs="Arial"/>
          <w:bCs/>
          <w:color w:val="000000"/>
        </w:rPr>
        <w:t xml:space="preserve"> is amended to replace the fourth paragraph with the following:</w:t>
      </w:r>
    </w:p>
    <w:p w:rsidR="00987093" w:rsidRPr="00987093" w:rsidRDefault="00987093" w:rsidP="00EA7D8C">
      <w:pPr>
        <w:autoSpaceDE w:val="0"/>
        <w:autoSpaceDN w:val="0"/>
        <w:adjustRightInd w:val="0"/>
        <w:spacing w:after="240" w:line="241" w:lineRule="atLeast"/>
        <w:ind w:left="360"/>
        <w:rPr>
          <w:rFonts w:cs="Arial"/>
          <w:color w:val="000000"/>
        </w:rPr>
      </w:pPr>
      <w:r w:rsidRPr="00987093">
        <w:rPr>
          <w:rFonts w:cs="Arial"/>
          <w:color w:val="000000"/>
        </w:rPr>
        <w:t>The Contractor shall abandon existing water and sewer lines and appurtenances and manholes not required in the completed system as directed by the Engineer. Abandoned materials shall become the property of the Contractor, unless otherwise noted on the plans, upon satisfactory replacement with the new installation. The Contractor shall clean abandoned pipe that is not removed of debris and plug it with Class A3 concrete at open ends if the utility is less than 8 inches inside diameter. If the abandoned pipe is 8 inches inside diameter or greater, the Contractor shall clean the pipe of debris and fill it entirely with Class A3 concrete or flowable backfill conforming to Section 509.</w:t>
      </w:r>
    </w:p>
    <w:p w:rsidR="00987093" w:rsidRPr="00987093" w:rsidRDefault="00987093" w:rsidP="00EA7D8C">
      <w:pPr>
        <w:autoSpaceDE w:val="0"/>
        <w:autoSpaceDN w:val="0"/>
        <w:adjustRightInd w:val="0"/>
        <w:spacing w:after="240" w:line="241" w:lineRule="atLeast"/>
        <w:rPr>
          <w:rFonts w:cs="Arial"/>
          <w:color w:val="000000"/>
        </w:rPr>
      </w:pPr>
      <w:r w:rsidRPr="00987093">
        <w:rPr>
          <w:rFonts w:cs="Arial"/>
          <w:b/>
          <w:bCs/>
          <w:color w:val="000000"/>
        </w:rPr>
        <w:t>Section 520.03(b) – Excavation</w:t>
      </w:r>
      <w:r w:rsidRPr="00987093">
        <w:rPr>
          <w:rFonts w:cs="Arial"/>
          <w:bCs/>
          <w:color w:val="000000"/>
        </w:rPr>
        <w:t xml:space="preserve"> is amended to replace the fourth paragraph with the following:</w:t>
      </w:r>
    </w:p>
    <w:p w:rsidR="00987093" w:rsidRPr="00987093" w:rsidRDefault="00987093" w:rsidP="00EA7D8C">
      <w:pPr>
        <w:autoSpaceDE w:val="0"/>
        <w:autoSpaceDN w:val="0"/>
        <w:adjustRightInd w:val="0"/>
        <w:spacing w:after="240" w:line="241" w:lineRule="atLeast"/>
        <w:ind w:left="360"/>
        <w:rPr>
          <w:rFonts w:cs="Arial"/>
          <w:color w:val="000000"/>
        </w:rPr>
      </w:pPr>
      <w:r w:rsidRPr="00987093">
        <w:rPr>
          <w:rFonts w:cs="Arial"/>
          <w:color w:val="000000"/>
        </w:rPr>
        <w:t>When work is not in progress for any reason, lines shall be securely closed with a water-tight cap or plug to prevent water and debris from entering the lines.</w:t>
      </w:r>
    </w:p>
    <w:p w:rsidR="00987093" w:rsidRPr="00987093" w:rsidRDefault="00987093" w:rsidP="00EA7D8C">
      <w:pPr>
        <w:autoSpaceDE w:val="0"/>
        <w:autoSpaceDN w:val="0"/>
        <w:adjustRightInd w:val="0"/>
        <w:spacing w:after="240" w:line="241" w:lineRule="atLeast"/>
        <w:rPr>
          <w:rFonts w:cs="Arial"/>
        </w:rPr>
      </w:pPr>
      <w:r w:rsidRPr="00987093">
        <w:rPr>
          <w:rFonts w:cs="Arial"/>
          <w:b/>
          <w:bCs/>
          <w:color w:val="000000"/>
        </w:rPr>
        <w:t>Section 520.03(f)5 – PVC pipe</w:t>
      </w:r>
      <w:r w:rsidRPr="00987093">
        <w:rPr>
          <w:rFonts w:cs="Arial"/>
          <w:bCs/>
          <w:color w:val="000000"/>
        </w:rPr>
        <w:t xml:space="preserve"> is replaced with the following:</w:t>
      </w:r>
    </w:p>
    <w:p w:rsidR="00987093" w:rsidRPr="00987093" w:rsidRDefault="00987093" w:rsidP="00EA7D8C">
      <w:pPr>
        <w:autoSpaceDE w:val="0"/>
        <w:autoSpaceDN w:val="0"/>
        <w:adjustRightInd w:val="0"/>
        <w:spacing w:after="240" w:line="241" w:lineRule="atLeast"/>
        <w:ind w:left="360"/>
        <w:rPr>
          <w:rFonts w:cs="Arial"/>
        </w:rPr>
      </w:pPr>
      <w:r w:rsidRPr="00987093">
        <w:rPr>
          <w:rFonts w:cs="Arial"/>
          <w:b/>
          <w:bCs/>
          <w:color w:val="000000"/>
        </w:rPr>
        <w:t>PVC pipe</w:t>
      </w:r>
      <w:r w:rsidRPr="00987093">
        <w:rPr>
          <w:rFonts w:cs="Arial"/>
          <w:bCs/>
          <w:color w:val="000000"/>
        </w:rPr>
        <w:t xml:space="preserve"> </w:t>
      </w:r>
      <w:r w:rsidRPr="00987093">
        <w:rPr>
          <w:rFonts w:cs="Arial"/>
          <w:color w:val="000000"/>
        </w:rPr>
        <w:t>shall be joined by gasketed bell and socket joints in accordance with AWWA C-900 and AWWA C905.</w:t>
      </w:r>
    </w:p>
    <w:p w:rsidR="00987093" w:rsidRPr="00987093" w:rsidRDefault="00987093" w:rsidP="00EA7D8C">
      <w:pPr>
        <w:autoSpaceDE w:val="0"/>
        <w:autoSpaceDN w:val="0"/>
        <w:adjustRightInd w:val="0"/>
        <w:spacing w:after="240" w:line="241" w:lineRule="atLeast"/>
        <w:rPr>
          <w:rFonts w:cs="Arial"/>
          <w:bCs/>
          <w:color w:val="000000"/>
        </w:rPr>
      </w:pPr>
      <w:r w:rsidRPr="00987093">
        <w:rPr>
          <w:rFonts w:cs="Arial"/>
          <w:b/>
          <w:bCs/>
          <w:color w:val="000000"/>
        </w:rPr>
        <w:t>Section 520.03(f)8 – PE pipe</w:t>
      </w:r>
      <w:r w:rsidRPr="00987093">
        <w:rPr>
          <w:rFonts w:cs="Arial"/>
          <w:bCs/>
          <w:color w:val="000000"/>
        </w:rPr>
        <w:t xml:space="preserve"> is replaced with the following:</w:t>
      </w:r>
    </w:p>
    <w:p w:rsidR="00987093" w:rsidRPr="00987093" w:rsidRDefault="00987093" w:rsidP="00EA7D8C">
      <w:pPr>
        <w:autoSpaceDE w:val="0"/>
        <w:autoSpaceDN w:val="0"/>
        <w:adjustRightInd w:val="0"/>
        <w:spacing w:after="240" w:line="241" w:lineRule="atLeast"/>
        <w:ind w:left="360"/>
        <w:rPr>
          <w:rFonts w:cs="Arial"/>
        </w:rPr>
      </w:pPr>
      <w:r w:rsidRPr="00987093">
        <w:rPr>
          <w:rFonts w:cs="Arial"/>
          <w:b/>
          <w:bCs/>
          <w:color w:val="000000"/>
        </w:rPr>
        <w:lastRenderedPageBreak/>
        <w:t xml:space="preserve">PE pipe </w:t>
      </w:r>
      <w:r w:rsidRPr="00987093">
        <w:rPr>
          <w:rFonts w:cs="Arial"/>
          <w:color w:val="000000"/>
        </w:rPr>
        <w:t>shall be joined in accordance with AWWA C-901, AWWA C906, and the manufacturer’s recommendation.</w:t>
      </w:r>
    </w:p>
    <w:p w:rsidR="00987093" w:rsidRPr="00987093" w:rsidRDefault="00987093" w:rsidP="00EA7D8C">
      <w:pPr>
        <w:autoSpaceDE w:val="0"/>
        <w:autoSpaceDN w:val="0"/>
        <w:adjustRightInd w:val="0"/>
        <w:spacing w:after="240" w:line="241" w:lineRule="atLeast"/>
        <w:rPr>
          <w:rFonts w:cs="Arial"/>
        </w:rPr>
      </w:pPr>
      <w:r w:rsidRPr="00987093">
        <w:rPr>
          <w:rFonts w:cs="Arial"/>
          <w:b/>
          <w:bCs/>
          <w:color w:val="000000"/>
        </w:rPr>
        <w:t>Section 520.03(g) – Plugs, Caps, Tees, and Bends</w:t>
      </w:r>
      <w:r w:rsidRPr="00987093">
        <w:rPr>
          <w:rFonts w:cs="Arial"/>
          <w:bCs/>
          <w:color w:val="000000"/>
        </w:rPr>
        <w:t xml:space="preserve"> is replaced with the following:</w:t>
      </w:r>
    </w:p>
    <w:p w:rsidR="00987093" w:rsidRPr="00987093" w:rsidRDefault="00987093" w:rsidP="00EA7D8C">
      <w:pPr>
        <w:autoSpaceDE w:val="0"/>
        <w:autoSpaceDN w:val="0"/>
        <w:adjustRightInd w:val="0"/>
        <w:spacing w:after="240" w:line="241" w:lineRule="atLeast"/>
        <w:ind w:left="360"/>
        <w:rPr>
          <w:rFonts w:cs="Arial"/>
        </w:rPr>
      </w:pPr>
      <w:r w:rsidRPr="00987093">
        <w:rPr>
          <w:rFonts w:cs="Arial"/>
          <w:b/>
          <w:bCs/>
          <w:color w:val="000000"/>
        </w:rPr>
        <w:t>Plugs, Caps, Tees, and Bends</w:t>
      </w:r>
      <w:r w:rsidRPr="00987093">
        <w:rPr>
          <w:rFonts w:cs="Arial"/>
          <w:bCs/>
          <w:color w:val="000000"/>
        </w:rPr>
        <w:t xml:space="preserve">: </w:t>
      </w:r>
      <w:r w:rsidRPr="00987093">
        <w:rPr>
          <w:rFonts w:cs="Arial"/>
          <w:color w:val="000000"/>
        </w:rPr>
        <w:t>The Contractor shall anchor plugs, caps, tees, and bends with reaction backing if indicated in the Plans. Backing shall be concrete reaction blocks, metal reaction harnesses, or a combination thereof. Concrete shall be placed in accordance with Section 404 and cured in accordance with Section 316.04(j). Metal harness tie rods and clamps shall be of adequate strength to prevent movement and shall be galvanized or rustproofed by a means approved by the Engineer.</w:t>
      </w:r>
    </w:p>
    <w:p w:rsidR="00987093" w:rsidRPr="00987093" w:rsidRDefault="00987093" w:rsidP="00EA7D8C">
      <w:pPr>
        <w:autoSpaceDE w:val="0"/>
        <w:autoSpaceDN w:val="0"/>
        <w:adjustRightInd w:val="0"/>
        <w:spacing w:after="240" w:line="241" w:lineRule="atLeast"/>
        <w:rPr>
          <w:rFonts w:cs="Arial"/>
          <w:bCs/>
          <w:color w:val="000000"/>
        </w:rPr>
      </w:pPr>
      <w:r w:rsidRPr="00987093">
        <w:rPr>
          <w:rFonts w:cs="Arial"/>
          <w:b/>
          <w:bCs/>
          <w:color w:val="000000"/>
        </w:rPr>
        <w:t>Section 520.04(a) – Water Mains and Appurtenances</w:t>
      </w:r>
      <w:r w:rsidRPr="00987093">
        <w:rPr>
          <w:rFonts w:cs="Arial"/>
          <w:bCs/>
          <w:color w:val="000000"/>
        </w:rPr>
        <w:t xml:space="preserve"> is renamed </w:t>
      </w:r>
      <w:r w:rsidRPr="00987093">
        <w:rPr>
          <w:rFonts w:cs="Arial"/>
          <w:b/>
          <w:bCs/>
          <w:color w:val="000000"/>
        </w:rPr>
        <w:t>Force Main Sanitary Sewers, Water Mains, and Appurtenances</w:t>
      </w:r>
      <w:r w:rsidRPr="00987093">
        <w:rPr>
          <w:rFonts w:cs="Arial"/>
          <w:bCs/>
          <w:color w:val="000000"/>
        </w:rPr>
        <w:t xml:space="preserve"> and replaced with the following:</w:t>
      </w:r>
    </w:p>
    <w:p w:rsidR="00987093" w:rsidRPr="00987093" w:rsidRDefault="00987093" w:rsidP="00EA7D8C">
      <w:pPr>
        <w:autoSpaceDE w:val="0"/>
        <w:autoSpaceDN w:val="0"/>
        <w:adjustRightInd w:val="0"/>
        <w:spacing w:after="240" w:line="241" w:lineRule="atLeast"/>
        <w:ind w:left="360"/>
        <w:rPr>
          <w:rFonts w:cs="Arial"/>
          <w:color w:val="000000"/>
        </w:rPr>
      </w:pPr>
      <w:r w:rsidRPr="00987093">
        <w:rPr>
          <w:rFonts w:cs="Arial"/>
          <w:b/>
          <w:bCs/>
          <w:color w:val="000000"/>
        </w:rPr>
        <w:t>Force Main Sanitary Sewers, Water Mains, and Appurtenances</w:t>
      </w:r>
      <w:r w:rsidRPr="00987093">
        <w:rPr>
          <w:rFonts w:cs="Arial"/>
          <w:bCs/>
          <w:color w:val="000000"/>
        </w:rPr>
        <w:t xml:space="preserve">: </w:t>
      </w:r>
      <w:r w:rsidRPr="00987093">
        <w:rPr>
          <w:rFonts w:cs="Arial"/>
          <w:color w:val="000000"/>
        </w:rPr>
        <w:t>New force main sanitary sewers, water mains, and appurtenances shall be tested for leakage using the hydrostatic pressure test method in accordance with Section 4 of AWWA C600 and the following:</w:t>
      </w:r>
    </w:p>
    <w:p w:rsidR="00987093" w:rsidRPr="00987093" w:rsidRDefault="00987093" w:rsidP="00EA7D8C">
      <w:pPr>
        <w:numPr>
          <w:ilvl w:val="1"/>
          <w:numId w:val="39"/>
        </w:numPr>
        <w:autoSpaceDE w:val="0"/>
        <w:autoSpaceDN w:val="0"/>
        <w:adjustRightInd w:val="0"/>
        <w:spacing w:after="240" w:line="241" w:lineRule="atLeast"/>
        <w:jc w:val="left"/>
        <w:rPr>
          <w:rFonts w:cs="Arial"/>
          <w:color w:val="000000"/>
        </w:rPr>
      </w:pPr>
      <w:r w:rsidRPr="00987093">
        <w:rPr>
          <w:rFonts w:cs="Arial"/>
          <w:color w:val="000000"/>
        </w:rPr>
        <w:t>The duration of each test shall be at least 2 hours. Sections of main with concrete reaction backing shall not be tested until at least 5 days after the backing is placed. If the backing is constructed with high-early-strength concrete, the test may be performed 2 days after backing is placed.</w:t>
      </w:r>
    </w:p>
    <w:p w:rsidR="00987093" w:rsidRPr="00987093" w:rsidRDefault="00987093" w:rsidP="00EA7D8C">
      <w:pPr>
        <w:numPr>
          <w:ilvl w:val="1"/>
          <w:numId w:val="39"/>
        </w:numPr>
        <w:autoSpaceDE w:val="0"/>
        <w:autoSpaceDN w:val="0"/>
        <w:adjustRightInd w:val="0"/>
        <w:spacing w:after="240" w:line="241" w:lineRule="atLeast"/>
        <w:jc w:val="left"/>
        <w:rPr>
          <w:rFonts w:cs="Arial"/>
          <w:color w:val="000000"/>
        </w:rPr>
      </w:pPr>
      <w:r w:rsidRPr="00987093">
        <w:rPr>
          <w:rFonts w:cs="Arial"/>
          <w:color w:val="000000"/>
        </w:rPr>
        <w:t>Testing of tie-ins with existing mains shall be performed under the normal working pressure of the main involved. The Engineer will not allow visible leakage at these points during a period of at least 2 hours.</w:t>
      </w:r>
    </w:p>
    <w:p w:rsidR="00987093" w:rsidRDefault="00987093" w:rsidP="00EA7D8C">
      <w:pPr>
        <w:numPr>
          <w:ilvl w:val="1"/>
          <w:numId w:val="39"/>
        </w:numPr>
        <w:autoSpaceDE w:val="0"/>
        <w:autoSpaceDN w:val="0"/>
        <w:adjustRightInd w:val="0"/>
        <w:spacing w:after="240" w:line="241" w:lineRule="atLeast"/>
        <w:jc w:val="left"/>
        <w:rPr>
          <w:rFonts w:cs="Arial"/>
          <w:color w:val="000000"/>
        </w:rPr>
      </w:pPr>
      <w:r w:rsidRPr="00987093">
        <w:rPr>
          <w:rFonts w:cs="Arial"/>
          <w:color w:val="000000"/>
        </w:rPr>
        <w:t>The hydrostatic test pressure shall be 150 pounds per square inch or 1.5 times the working pressure, whichever is greater, based on the elevation of the lowest point in the line or section under test and shall be corrected to the elevation of the test gage. The Contractor shall ascertain the specific working pressure of the force main sanitary sewer or water main from the utility owner. Leakage loss shall not exceed the allowable leakage (</w:t>
      </w:r>
      <w:r w:rsidRPr="00987093">
        <w:rPr>
          <w:rFonts w:cs="Arial"/>
          <w:i/>
          <w:iCs/>
          <w:color w:val="000000"/>
        </w:rPr>
        <w:t>L</w:t>
      </w:r>
      <w:r w:rsidRPr="00987093">
        <w:rPr>
          <w:rFonts w:cs="Arial"/>
          <w:color w:val="000000"/>
        </w:rPr>
        <w:t>) as determined by the following formula:</w:t>
      </w:r>
    </w:p>
    <w:p w:rsidR="0097095A" w:rsidRDefault="0097095A" w:rsidP="0097095A">
      <w:pPr>
        <w:autoSpaceDE w:val="0"/>
        <w:autoSpaceDN w:val="0"/>
        <w:adjustRightInd w:val="0"/>
        <w:spacing w:after="240" w:line="241" w:lineRule="atLeast"/>
        <w:ind w:left="720"/>
        <w:jc w:val="left"/>
        <w:rPr>
          <w:rFonts w:cs="Arial"/>
          <w:color w:val="000000"/>
        </w:rPr>
      </w:pPr>
    </w:p>
    <w:p w:rsidR="0097095A" w:rsidRPr="00987093" w:rsidRDefault="0097095A" w:rsidP="0097095A">
      <w:pPr>
        <w:autoSpaceDE w:val="0"/>
        <w:autoSpaceDN w:val="0"/>
        <w:adjustRightInd w:val="0"/>
        <w:spacing w:after="240" w:line="241" w:lineRule="atLeast"/>
        <w:ind w:left="720"/>
        <w:jc w:val="left"/>
        <w:rPr>
          <w:rFonts w:cs="Arial"/>
          <w:color w:val="000000"/>
        </w:rPr>
      </w:pPr>
    </w:p>
    <w:p w:rsidR="00987093" w:rsidRPr="00987093" w:rsidRDefault="00987093" w:rsidP="00EA7D8C">
      <w:pPr>
        <w:autoSpaceDE w:val="0"/>
        <w:autoSpaceDN w:val="0"/>
        <w:adjustRightInd w:val="0"/>
        <w:spacing w:after="240"/>
        <w:jc w:val="center"/>
        <w:rPr>
          <w:rFonts w:cs="Arial"/>
          <w:color w:val="000000"/>
        </w:rPr>
      </w:pPr>
      <m:oMathPara>
        <m:oMathParaPr>
          <m:jc m:val="center"/>
        </m:oMathParaPr>
        <m:oMath>
          <m:r>
            <w:rPr>
              <w:rFonts w:ascii="Cambria Math" w:hAnsi="Cambria Math" w:cs="Arial"/>
              <w:color w:val="000000"/>
            </w:rPr>
            <w:lastRenderedPageBreak/>
            <m:t>L=</m:t>
          </m:r>
          <m:f>
            <m:fPr>
              <m:ctrlPr>
                <w:rPr>
                  <w:rFonts w:ascii="Cambria Math" w:hAnsi="Cambria Math" w:cs="Arial"/>
                  <w:i/>
                  <w:color w:val="000000"/>
                </w:rPr>
              </m:ctrlPr>
            </m:fPr>
            <m:num>
              <m:r>
                <w:rPr>
                  <w:rFonts w:ascii="Cambria Math" w:hAnsi="Cambria Math" w:cs="Arial"/>
                  <w:color w:val="000000"/>
                </w:rPr>
                <m:t>SD</m:t>
              </m:r>
              <m:rad>
                <m:radPr>
                  <m:degHide m:val="1"/>
                  <m:ctrlPr>
                    <w:rPr>
                      <w:rFonts w:ascii="Cambria Math" w:hAnsi="Cambria Math" w:cs="Arial"/>
                      <w:i/>
                      <w:color w:val="000000"/>
                    </w:rPr>
                  </m:ctrlPr>
                </m:radPr>
                <m:deg/>
                <m:e>
                  <m:r>
                    <w:rPr>
                      <w:rFonts w:ascii="Cambria Math" w:hAnsi="Cambria Math" w:cs="Arial"/>
                      <w:color w:val="000000"/>
                    </w:rPr>
                    <m:t>P</m:t>
                  </m:r>
                </m:e>
              </m:rad>
            </m:num>
            <m:den>
              <m:r>
                <w:rPr>
                  <w:rFonts w:ascii="Cambria Math" w:hAnsi="Cambria Math" w:cs="Arial"/>
                  <w:color w:val="000000"/>
                </w:rPr>
                <m:t>148,000</m:t>
              </m:r>
            </m:den>
          </m:f>
        </m:oMath>
      </m:oMathPara>
    </w:p>
    <w:p w:rsidR="00987093" w:rsidRPr="00987093" w:rsidRDefault="00987093" w:rsidP="00EA7D8C">
      <w:pPr>
        <w:autoSpaceDE w:val="0"/>
        <w:autoSpaceDN w:val="0"/>
        <w:adjustRightInd w:val="0"/>
        <w:spacing w:line="241" w:lineRule="atLeast"/>
        <w:ind w:left="1440"/>
        <w:rPr>
          <w:rFonts w:cs="Arial"/>
          <w:color w:val="000000"/>
        </w:rPr>
      </w:pPr>
      <w:r w:rsidRPr="00987093">
        <w:rPr>
          <w:rFonts w:cs="Arial"/>
          <w:color w:val="000000"/>
        </w:rPr>
        <w:t>Where:</w:t>
      </w:r>
    </w:p>
    <w:p w:rsidR="00987093" w:rsidRPr="00987093" w:rsidRDefault="00987093" w:rsidP="00EA7D8C">
      <w:pPr>
        <w:autoSpaceDE w:val="0"/>
        <w:autoSpaceDN w:val="0"/>
        <w:adjustRightInd w:val="0"/>
        <w:spacing w:line="241" w:lineRule="atLeast"/>
        <w:ind w:left="1440"/>
        <w:rPr>
          <w:rFonts w:cs="Arial"/>
        </w:rPr>
      </w:pPr>
    </w:p>
    <w:p w:rsidR="00987093" w:rsidRPr="00987093" w:rsidRDefault="00987093" w:rsidP="00EA7D8C">
      <w:pPr>
        <w:autoSpaceDE w:val="0"/>
        <w:autoSpaceDN w:val="0"/>
        <w:adjustRightInd w:val="0"/>
        <w:spacing w:line="241" w:lineRule="atLeast"/>
        <w:ind w:left="1440"/>
        <w:rPr>
          <w:rFonts w:cs="Arial"/>
        </w:rPr>
      </w:pPr>
      <w:r w:rsidRPr="00987093">
        <w:rPr>
          <w:rFonts w:cs="Arial"/>
          <w:i/>
          <w:iCs/>
          <w:color w:val="000000"/>
        </w:rPr>
        <w:t xml:space="preserve">L </w:t>
      </w:r>
      <w:r w:rsidRPr="00987093">
        <w:rPr>
          <w:rFonts w:cs="Arial"/>
          <w:color w:val="000000"/>
        </w:rPr>
        <w:t xml:space="preserve">= the allowable leakage in gallons per hour </w:t>
      </w:r>
    </w:p>
    <w:p w:rsidR="00987093" w:rsidRPr="00987093" w:rsidRDefault="00987093" w:rsidP="00EA7D8C">
      <w:pPr>
        <w:autoSpaceDE w:val="0"/>
        <w:autoSpaceDN w:val="0"/>
        <w:adjustRightInd w:val="0"/>
        <w:spacing w:line="241" w:lineRule="atLeast"/>
        <w:ind w:left="1440"/>
        <w:rPr>
          <w:rFonts w:cs="Arial"/>
        </w:rPr>
      </w:pPr>
      <w:r w:rsidRPr="00987093">
        <w:rPr>
          <w:rFonts w:cs="Arial"/>
          <w:i/>
          <w:iCs/>
          <w:color w:val="000000"/>
        </w:rPr>
        <w:t xml:space="preserve">S </w:t>
      </w:r>
      <w:r w:rsidRPr="00987093">
        <w:rPr>
          <w:rFonts w:cs="Arial"/>
          <w:color w:val="000000"/>
        </w:rPr>
        <w:t>= the length of pipe tested in feet</w:t>
      </w:r>
    </w:p>
    <w:p w:rsidR="00987093" w:rsidRPr="00987093" w:rsidRDefault="00987093" w:rsidP="00EA7D8C">
      <w:pPr>
        <w:autoSpaceDE w:val="0"/>
        <w:autoSpaceDN w:val="0"/>
        <w:adjustRightInd w:val="0"/>
        <w:spacing w:line="241" w:lineRule="atLeast"/>
        <w:ind w:left="1440"/>
        <w:rPr>
          <w:rFonts w:cs="Arial"/>
        </w:rPr>
      </w:pPr>
      <w:r w:rsidRPr="00987093">
        <w:rPr>
          <w:rFonts w:cs="Arial"/>
          <w:i/>
          <w:iCs/>
          <w:color w:val="000000"/>
        </w:rPr>
        <w:t xml:space="preserve">D </w:t>
      </w:r>
      <w:r w:rsidRPr="00987093">
        <w:rPr>
          <w:rFonts w:cs="Arial"/>
          <w:color w:val="000000"/>
        </w:rPr>
        <w:t>= the nominal inside diameter of the pipe in inches</w:t>
      </w:r>
    </w:p>
    <w:p w:rsidR="00987093" w:rsidRPr="00987093" w:rsidRDefault="00987093" w:rsidP="00EA7D8C">
      <w:pPr>
        <w:autoSpaceDE w:val="0"/>
        <w:autoSpaceDN w:val="0"/>
        <w:adjustRightInd w:val="0"/>
        <w:spacing w:after="240" w:line="241" w:lineRule="atLeast"/>
        <w:ind w:left="1440"/>
        <w:rPr>
          <w:rFonts w:cs="Arial"/>
          <w:color w:val="000000"/>
        </w:rPr>
      </w:pPr>
      <w:r w:rsidRPr="00987093">
        <w:rPr>
          <w:rFonts w:cs="Arial"/>
          <w:i/>
          <w:iCs/>
          <w:color w:val="000000"/>
        </w:rPr>
        <w:t xml:space="preserve">P </w:t>
      </w:r>
      <w:r w:rsidRPr="00987093">
        <w:rPr>
          <w:rFonts w:cs="Arial"/>
          <w:color w:val="000000"/>
        </w:rPr>
        <w:t>= the average test pressure during the leakage test in pounds per square inch</w:t>
      </w:r>
    </w:p>
    <w:p w:rsidR="00987093" w:rsidRPr="00987093" w:rsidRDefault="00987093" w:rsidP="00EA7D8C">
      <w:pPr>
        <w:autoSpaceDE w:val="0"/>
        <w:autoSpaceDN w:val="0"/>
        <w:adjustRightInd w:val="0"/>
        <w:spacing w:after="240" w:line="241" w:lineRule="atLeast"/>
        <w:rPr>
          <w:rFonts w:cs="Arial"/>
        </w:rPr>
      </w:pPr>
      <w:r w:rsidRPr="00987093">
        <w:rPr>
          <w:rFonts w:cs="Arial"/>
          <w:b/>
          <w:bCs/>
          <w:color w:val="000000"/>
        </w:rPr>
        <w:t>Section 520.04(b)3 – Air test</w:t>
      </w:r>
      <w:r w:rsidRPr="00987093">
        <w:rPr>
          <w:rFonts w:cs="Arial"/>
          <w:bCs/>
          <w:color w:val="000000"/>
        </w:rPr>
        <w:t xml:space="preserve"> is replaced with the following:</w:t>
      </w:r>
    </w:p>
    <w:p w:rsidR="00987093" w:rsidRPr="00987093" w:rsidRDefault="00987093" w:rsidP="00EA7D8C">
      <w:pPr>
        <w:autoSpaceDE w:val="0"/>
        <w:autoSpaceDN w:val="0"/>
        <w:adjustRightInd w:val="0"/>
        <w:spacing w:after="240" w:line="241" w:lineRule="atLeast"/>
        <w:ind w:left="360"/>
        <w:rPr>
          <w:rFonts w:cs="Arial"/>
        </w:rPr>
      </w:pPr>
      <w:r w:rsidRPr="00987093">
        <w:rPr>
          <w:rFonts w:cs="Arial"/>
          <w:b/>
          <w:bCs/>
          <w:color w:val="000000"/>
        </w:rPr>
        <w:t>Air test</w:t>
      </w:r>
      <w:r w:rsidRPr="00987093">
        <w:rPr>
          <w:rFonts w:cs="Arial"/>
          <w:bCs/>
          <w:color w:val="000000"/>
        </w:rPr>
        <w:t xml:space="preserve">: </w:t>
      </w:r>
      <w:r w:rsidRPr="00987093">
        <w:rPr>
          <w:rFonts w:cs="Arial"/>
          <w:color w:val="000000"/>
        </w:rPr>
        <w:t>In lieu of the infiltration or exfiltration test for leakage the Contractor may test the sewers by using low air pressures in accordance with ASTM F1417. The Contractor shall perform the low air pressure test in accordance with the following:</w:t>
      </w:r>
    </w:p>
    <w:p w:rsidR="00987093" w:rsidRPr="00987093" w:rsidRDefault="00987093" w:rsidP="00EA7D8C">
      <w:pPr>
        <w:numPr>
          <w:ilvl w:val="2"/>
          <w:numId w:val="40"/>
        </w:numPr>
        <w:autoSpaceDE w:val="0"/>
        <w:autoSpaceDN w:val="0"/>
        <w:adjustRightInd w:val="0"/>
        <w:spacing w:after="240" w:line="241" w:lineRule="atLeast"/>
        <w:ind w:left="720"/>
        <w:jc w:val="left"/>
        <w:rPr>
          <w:rFonts w:cs="Arial"/>
        </w:rPr>
      </w:pPr>
      <w:r w:rsidRPr="00987093">
        <w:rPr>
          <w:rFonts w:cs="Arial"/>
          <w:color w:val="000000"/>
        </w:rPr>
        <w:t>The Contractor shall eliminate discernable water leaks and remove debris after backfilling and prior to air testing. Tests shall be conducted from manhole to manhole or from manhole to terminus. No personnel shall be allowed in manholes once testing has begun.</w:t>
      </w:r>
    </w:p>
    <w:p w:rsidR="00987093" w:rsidRPr="00987093" w:rsidRDefault="00987093" w:rsidP="00EA7D8C">
      <w:pPr>
        <w:numPr>
          <w:ilvl w:val="2"/>
          <w:numId w:val="40"/>
        </w:numPr>
        <w:autoSpaceDE w:val="0"/>
        <w:autoSpaceDN w:val="0"/>
        <w:adjustRightInd w:val="0"/>
        <w:spacing w:after="240" w:line="241" w:lineRule="atLeast"/>
        <w:ind w:left="720"/>
        <w:jc w:val="left"/>
        <w:rPr>
          <w:rFonts w:cs="Arial"/>
        </w:rPr>
      </w:pPr>
      <w:r w:rsidRPr="00987093">
        <w:rPr>
          <w:rFonts w:cs="Arial"/>
          <w:color w:val="000000"/>
        </w:rPr>
        <w:t>The Contractor shall provide securely braced test plugs at each manhole and a suitable means of determining the depth of the ground water level above the inverts immediately before testing.</w:t>
      </w:r>
    </w:p>
    <w:p w:rsidR="00987093" w:rsidRPr="00987093" w:rsidRDefault="00987093" w:rsidP="00EA7D8C">
      <w:pPr>
        <w:numPr>
          <w:ilvl w:val="2"/>
          <w:numId w:val="40"/>
        </w:numPr>
        <w:autoSpaceDE w:val="0"/>
        <w:autoSpaceDN w:val="0"/>
        <w:adjustRightInd w:val="0"/>
        <w:spacing w:after="240" w:line="241" w:lineRule="atLeast"/>
        <w:ind w:left="720"/>
        <w:jc w:val="left"/>
        <w:rPr>
          <w:rFonts w:cs="Arial"/>
        </w:rPr>
      </w:pPr>
      <w:r w:rsidRPr="00987093">
        <w:rPr>
          <w:rFonts w:cs="Arial"/>
          <w:color w:val="000000"/>
        </w:rPr>
        <w:t>The Contractor shall slowly add air to the portion of the pipe being tested until the internal air pressure is at a test pressure of 4 pounds per square inch above the invert or ground water table, whichever is greater, or until the pressure is equal to the hydraulic gradient, whichever is greater. If the test plug shows leakage, as determined by the Engineer, the Contractor shall relieve the pressure for at least 2 minutes. The Contractor shall then disconnect the hose and compressor. If the pressure decreases to 3.5 pounds per square inch, the Contractor shall record the amount of time required for the pressure to drop from 3.5 to 2.5 pounds per square inch. The minimum allowable holding times will be as specified herein. The Engineer will not accept pipes that fail to maintain minimum holding times required by ASTM F1417. Any repairs, replacement, and retesting as specified by the Engineer shall be performed at the Contractor’s expense.</w:t>
      </w:r>
    </w:p>
    <w:p w:rsidR="00987093" w:rsidRPr="00987093" w:rsidRDefault="00987093" w:rsidP="00EA7D8C">
      <w:pPr>
        <w:autoSpaceDE w:val="0"/>
        <w:autoSpaceDN w:val="0"/>
        <w:adjustRightInd w:val="0"/>
        <w:spacing w:after="240" w:line="241" w:lineRule="atLeast"/>
        <w:ind w:left="360"/>
        <w:rPr>
          <w:rFonts w:cs="Arial"/>
          <w:color w:val="000000"/>
        </w:rPr>
      </w:pPr>
      <w:r w:rsidRPr="00987093">
        <w:rPr>
          <w:rFonts w:cs="Arial"/>
          <w:color w:val="000000"/>
        </w:rPr>
        <w:t xml:space="preserve">If low air pressure tests are used, the manholes shall be tested by exfiltration. Inflatable stoppers shall be used to plug all lines into and out of the manhole being tested. The stoppers shall be positioned in the lines far enough from </w:t>
      </w:r>
      <w:r w:rsidRPr="00987093">
        <w:rPr>
          <w:rFonts w:cs="Arial"/>
          <w:color w:val="000000"/>
        </w:rPr>
        <w:lastRenderedPageBreak/>
        <w:t>the manhole to ensure testing of those portions of the lines not air tested. The manhole shall then be filled with water to the top and a 12-hour soaking period shall be allowed prior to test measurement. The manhole shall be refilled to a mark, and at the end of 1 hour, the amount of leakage shall be measured. Leakage shall not exceed 1/2 gallon per hour. If the manhole fails to comply with the test requirements, the Contractor shall repair leaks at the Contractor’s expense. The test shall then be repeated until satisfactory results are obtained.</w:t>
      </w:r>
    </w:p>
    <w:p w:rsidR="00987093" w:rsidRPr="00987093" w:rsidRDefault="00987093" w:rsidP="00EA7D8C">
      <w:pPr>
        <w:autoSpaceDE w:val="0"/>
        <w:autoSpaceDN w:val="0"/>
        <w:adjustRightInd w:val="0"/>
        <w:spacing w:after="240" w:line="241" w:lineRule="atLeast"/>
        <w:rPr>
          <w:rFonts w:cs="Arial"/>
          <w:bCs/>
          <w:color w:val="000000"/>
        </w:rPr>
      </w:pPr>
      <w:r w:rsidRPr="00987093">
        <w:rPr>
          <w:rFonts w:cs="Arial"/>
          <w:b/>
          <w:bCs/>
          <w:color w:val="000000"/>
        </w:rPr>
        <w:t>Section 520.04(c) – Force Main Sanitary Sewers</w:t>
      </w:r>
      <w:r w:rsidRPr="00987093" w:rsidDel="009E14FA">
        <w:rPr>
          <w:rFonts w:cs="Arial"/>
          <w:bCs/>
          <w:color w:val="000000"/>
        </w:rPr>
        <w:t xml:space="preserve"> </w:t>
      </w:r>
      <w:r w:rsidRPr="00987093">
        <w:rPr>
          <w:rFonts w:cs="Arial"/>
          <w:bCs/>
          <w:color w:val="000000"/>
        </w:rPr>
        <w:t>is deleted.</w:t>
      </w:r>
    </w:p>
    <w:p w:rsidR="00987093" w:rsidRPr="00987093" w:rsidRDefault="00987093" w:rsidP="00EA7D8C">
      <w:pPr>
        <w:autoSpaceDE w:val="0"/>
        <w:autoSpaceDN w:val="0"/>
        <w:adjustRightInd w:val="0"/>
        <w:spacing w:after="240" w:line="241" w:lineRule="atLeast"/>
        <w:rPr>
          <w:rFonts w:cs="Arial"/>
          <w:bCs/>
          <w:color w:val="000000"/>
        </w:rPr>
      </w:pPr>
      <w:r w:rsidRPr="00987093">
        <w:rPr>
          <w:rFonts w:cs="Arial"/>
          <w:b/>
          <w:bCs/>
          <w:color w:val="000000"/>
        </w:rPr>
        <w:t>Section 520.04(d) – Offsets of Existing Pipe</w:t>
      </w:r>
      <w:r w:rsidRPr="00987093">
        <w:rPr>
          <w:rFonts w:cs="Arial"/>
          <w:bCs/>
          <w:color w:val="000000"/>
        </w:rPr>
        <w:t xml:space="preserve"> is redesignated </w:t>
      </w:r>
      <w:r w:rsidRPr="00987093">
        <w:rPr>
          <w:rFonts w:cs="Arial"/>
          <w:b/>
          <w:bCs/>
          <w:color w:val="000000"/>
        </w:rPr>
        <w:t>(c)</w:t>
      </w:r>
      <w:r w:rsidRPr="00987093">
        <w:rPr>
          <w:rFonts w:cs="Arial"/>
          <w:bCs/>
          <w:color w:val="000000"/>
        </w:rPr>
        <w:t>.</w:t>
      </w:r>
    </w:p>
    <w:p w:rsidR="00987093" w:rsidRPr="00987093" w:rsidRDefault="00987093" w:rsidP="00EA7D8C">
      <w:pPr>
        <w:autoSpaceDE w:val="0"/>
        <w:autoSpaceDN w:val="0"/>
        <w:adjustRightInd w:val="0"/>
        <w:spacing w:after="240" w:line="241" w:lineRule="atLeast"/>
        <w:rPr>
          <w:rFonts w:cs="Arial"/>
          <w:bCs/>
          <w:color w:val="000000"/>
        </w:rPr>
      </w:pPr>
      <w:r w:rsidRPr="00987093">
        <w:rPr>
          <w:rFonts w:cs="Arial"/>
          <w:b/>
          <w:bCs/>
          <w:color w:val="000000"/>
        </w:rPr>
        <w:t>Section 520.06 – Measurement and Payment</w:t>
      </w:r>
      <w:r w:rsidRPr="00987093">
        <w:rPr>
          <w:rFonts w:cs="Arial"/>
          <w:bCs/>
          <w:color w:val="000000"/>
        </w:rPr>
        <w:t xml:space="preserve"> is amended to replace the second paragraph with the following:</w:t>
      </w:r>
    </w:p>
    <w:p w:rsidR="00987093" w:rsidRPr="00987093" w:rsidRDefault="00987093" w:rsidP="00EA7D8C">
      <w:pPr>
        <w:spacing w:after="200"/>
        <w:ind w:left="360"/>
        <w:rPr>
          <w:rFonts w:cs="Arial"/>
          <w:color w:val="000000"/>
        </w:rPr>
      </w:pPr>
      <w:r w:rsidRPr="00987093">
        <w:rPr>
          <w:b/>
          <w:bCs/>
        </w:rPr>
        <w:t>Water mains, water service lines, sanitary sewer pipe, and sanitary sewer force mains</w:t>
      </w:r>
      <w:r w:rsidRPr="00987093">
        <w:rPr>
          <w:bCs/>
        </w:rPr>
        <w:t xml:space="preserve"> </w:t>
      </w:r>
      <w:r w:rsidRPr="00987093">
        <w:t>will be measured in linear feet of pipe through all valves and fittings, complete-in-place, and will be paid for at the Contract linear foot price. This price shall include excavating when not a specific pay item for the utility in question; testing; disinfecting; backfilling; compacting; dewatering; disposing of surplus and unsuitable material; sheeting and shoring; furnishing and installing bedding material; furnishing and installing pipe; connecting to existing lines or manholes; fittings less than 16 inches in diameter; reaction blocking; concrete anchor block; watertight welds; restrained joints; abandoning or removing lines, manholes, and other appurtenances; and restoring property. Furnishing and installing Class A3 concrete or flowable backfill in abandoned 8 inch or larger lines will be measured and paid for separately. Pipe of one size, except for cast iron and ductile iron pipe, shall be combined into one contract item for the respective size of water main and sanitary sewer pipe. The salvage value of abandoned materials shall accrue to the Contractor and shall be reflected in the price bid for the respective replacement facility.</w:t>
      </w:r>
    </w:p>
    <w:p w:rsidR="00987093" w:rsidRPr="00987093" w:rsidRDefault="00987093" w:rsidP="00EA7D8C">
      <w:pPr>
        <w:spacing w:after="200"/>
        <w:rPr>
          <w:rFonts w:cs="Arial"/>
          <w:bCs/>
          <w:color w:val="000000"/>
        </w:rPr>
      </w:pPr>
      <w:r w:rsidRPr="00987093">
        <w:rPr>
          <w:rFonts w:cs="Arial"/>
          <w:b/>
          <w:bCs/>
          <w:color w:val="000000"/>
        </w:rPr>
        <w:t>Section 520.06 – Measurement and Payment</w:t>
      </w:r>
      <w:r w:rsidRPr="00987093">
        <w:rPr>
          <w:rFonts w:cs="Arial"/>
          <w:bCs/>
          <w:color w:val="000000"/>
        </w:rPr>
        <w:t xml:space="preserve"> is amended to replace the thirteenth paragraph with the following:</w:t>
      </w:r>
    </w:p>
    <w:p w:rsidR="00987093" w:rsidRPr="00987093" w:rsidRDefault="00987093" w:rsidP="00EA7D8C">
      <w:pPr>
        <w:spacing w:after="200"/>
        <w:ind w:left="360"/>
        <w:rPr>
          <w:rFonts w:cs="Arial"/>
          <w:color w:val="000000"/>
        </w:rPr>
      </w:pPr>
      <w:r w:rsidRPr="00987093">
        <w:rPr>
          <w:rFonts w:cs="Arial"/>
          <w:b/>
          <w:bCs/>
          <w:color w:val="000000"/>
        </w:rPr>
        <w:t>Bends, plugs or caps, reducers, solid sleeves, and branches</w:t>
      </w:r>
      <w:r w:rsidRPr="00987093">
        <w:rPr>
          <w:rFonts w:cs="Arial"/>
          <w:bCs/>
          <w:color w:val="000000"/>
        </w:rPr>
        <w:t xml:space="preserve"> </w:t>
      </w:r>
      <w:r w:rsidRPr="00987093">
        <w:rPr>
          <w:rFonts w:cs="Arial"/>
          <w:color w:val="000000"/>
        </w:rPr>
        <w:t>(tees, wyes, and crosses), only 16 inches in diameter and larger, will be measured in units of each and will be paid for at the Contract each price. This price shall include furnishing and installing pipe fittings, restrained joints, excavating, reaction blocking, testing, backfilling, sheeting and shoring, watertight welds, abandoning or removing existing lines as noted on the plans, and restoring property.</w:t>
      </w:r>
    </w:p>
    <w:p w:rsidR="00987093" w:rsidRPr="00987093" w:rsidRDefault="00987093" w:rsidP="00EA7D8C">
      <w:pPr>
        <w:spacing w:after="200"/>
      </w:pPr>
      <w:r w:rsidRPr="00987093">
        <w:rPr>
          <w:b/>
        </w:rPr>
        <w:t>Section 520.06 – Measurement and Payment</w:t>
      </w:r>
      <w:r w:rsidRPr="00987093">
        <w:t xml:space="preserve"> is amended by inserting the following after the fifteenth paragraph:</w:t>
      </w:r>
    </w:p>
    <w:p w:rsidR="00987093" w:rsidRPr="00987093" w:rsidRDefault="00987093" w:rsidP="00EA7D8C">
      <w:pPr>
        <w:spacing w:after="200"/>
        <w:ind w:left="360"/>
      </w:pPr>
      <w:r w:rsidRPr="00987093">
        <w:rPr>
          <w:b/>
        </w:rPr>
        <w:lastRenderedPageBreak/>
        <w:t>Concrete</w:t>
      </w:r>
      <w:r w:rsidRPr="00987093">
        <w:t xml:space="preserve"> will be measured in cubic yards and paid for at the Contract cubic yard price. This price shall include furnishing and placing of concrete not included in other pay items, and installing plugs.</w:t>
      </w:r>
    </w:p>
    <w:p w:rsidR="00987093" w:rsidRPr="00987093" w:rsidRDefault="00987093" w:rsidP="00EA7D8C">
      <w:pPr>
        <w:spacing w:after="200"/>
        <w:ind w:left="360"/>
      </w:pPr>
      <w:r w:rsidRPr="00987093">
        <w:rPr>
          <w:b/>
          <w:bCs/>
        </w:rPr>
        <w:t>Flowable Backfill</w:t>
      </w:r>
      <w:r w:rsidRPr="00987093">
        <w:rPr>
          <w:bCs/>
        </w:rPr>
        <w:t xml:space="preserve"> </w:t>
      </w:r>
      <w:r w:rsidRPr="00987093">
        <w:t>will be measured in cubic yards and will be paid for at the Contract cubic yard price. This price shall include furnishing and placing of backfill material and furnishing and installing plugs.</w:t>
      </w:r>
    </w:p>
    <w:p w:rsidR="00987093" w:rsidRDefault="00987093" w:rsidP="00EA7D8C">
      <w:pPr>
        <w:spacing w:after="200"/>
      </w:pPr>
      <w:r w:rsidRPr="00987093">
        <w:rPr>
          <w:b/>
        </w:rPr>
        <w:t>Section 520.06 – Measurement and Payment</w:t>
      </w:r>
      <w:r w:rsidRPr="00987093">
        <w:t xml:space="preserve"> is amended by revising the Pay Item Table as follows:</w:t>
      </w:r>
    </w:p>
    <w:p w:rsidR="00987093" w:rsidRPr="00987093" w:rsidRDefault="00987093" w:rsidP="00EA7D8C">
      <w:pPr>
        <w:spacing w:after="200"/>
        <w:ind w:left="360"/>
      </w:pPr>
      <w:r w:rsidRPr="00987093">
        <w:t>The following pay items are inserted:</w:t>
      </w:r>
    </w:p>
    <w:tbl>
      <w:tblPr>
        <w:tblStyle w:val="TableGrid"/>
        <w:tblW w:w="0" w:type="auto"/>
        <w:tblInd w:w="720"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4"/>
        <w:gridCol w:w="3302"/>
      </w:tblGrid>
      <w:tr w:rsidR="00987093" w:rsidRPr="00987093" w:rsidTr="00987093">
        <w:tc>
          <w:tcPr>
            <w:tcW w:w="4429" w:type="dxa"/>
            <w:tcBorders>
              <w:top w:val="single" w:sz="4" w:space="0" w:color="auto"/>
              <w:bottom w:val="single" w:sz="4" w:space="0" w:color="auto"/>
            </w:tcBorders>
          </w:tcPr>
          <w:p w:rsidR="00987093" w:rsidRPr="00987093" w:rsidRDefault="00987093" w:rsidP="00EA7D8C">
            <w:pPr>
              <w:jc w:val="left"/>
              <w:rPr>
                <w:b/>
              </w:rPr>
            </w:pPr>
            <w:r w:rsidRPr="00987093">
              <w:rPr>
                <w:b/>
              </w:rPr>
              <w:t>Pay Item</w:t>
            </w:r>
          </w:p>
        </w:tc>
        <w:tc>
          <w:tcPr>
            <w:tcW w:w="4427" w:type="dxa"/>
            <w:tcBorders>
              <w:top w:val="single" w:sz="4" w:space="0" w:color="auto"/>
              <w:bottom w:val="single" w:sz="4" w:space="0" w:color="auto"/>
            </w:tcBorders>
          </w:tcPr>
          <w:p w:rsidR="00987093" w:rsidRPr="00987093" w:rsidRDefault="00987093" w:rsidP="00EA7D8C">
            <w:pPr>
              <w:jc w:val="left"/>
              <w:rPr>
                <w:b/>
              </w:rPr>
            </w:pPr>
            <w:r w:rsidRPr="00987093">
              <w:rPr>
                <w:b/>
              </w:rPr>
              <w:t>Pay Unit</w:t>
            </w:r>
          </w:p>
        </w:tc>
      </w:tr>
      <w:tr w:rsidR="00987093" w:rsidRPr="00987093" w:rsidTr="00987093">
        <w:tc>
          <w:tcPr>
            <w:tcW w:w="4429" w:type="dxa"/>
            <w:tcBorders>
              <w:top w:val="single" w:sz="4" w:space="0" w:color="auto"/>
            </w:tcBorders>
          </w:tcPr>
          <w:p w:rsidR="00987093" w:rsidRPr="00987093" w:rsidRDefault="00987093" w:rsidP="00EA7D8C">
            <w:pPr>
              <w:jc w:val="left"/>
            </w:pPr>
            <w:r w:rsidRPr="00987093">
              <w:t>Solid Sleeve (Size)</w:t>
            </w:r>
          </w:p>
        </w:tc>
        <w:tc>
          <w:tcPr>
            <w:tcW w:w="4427" w:type="dxa"/>
            <w:tcBorders>
              <w:top w:val="single" w:sz="4" w:space="0" w:color="auto"/>
            </w:tcBorders>
          </w:tcPr>
          <w:p w:rsidR="00987093" w:rsidRPr="00987093" w:rsidRDefault="00987093" w:rsidP="00EA7D8C">
            <w:pPr>
              <w:jc w:val="left"/>
            </w:pPr>
            <w:r w:rsidRPr="00987093">
              <w:t>Each</w:t>
            </w:r>
          </w:p>
        </w:tc>
      </w:tr>
      <w:tr w:rsidR="00987093" w:rsidRPr="00987093" w:rsidTr="00987093">
        <w:tc>
          <w:tcPr>
            <w:tcW w:w="4429" w:type="dxa"/>
          </w:tcPr>
          <w:p w:rsidR="00987093" w:rsidRPr="00987093" w:rsidRDefault="00987093" w:rsidP="00EA7D8C">
            <w:pPr>
              <w:jc w:val="left"/>
            </w:pPr>
            <w:r w:rsidRPr="00987093">
              <w:t>Solid sleeve-force main (Size)</w:t>
            </w:r>
          </w:p>
        </w:tc>
        <w:tc>
          <w:tcPr>
            <w:tcW w:w="4427" w:type="dxa"/>
          </w:tcPr>
          <w:p w:rsidR="00987093" w:rsidRPr="00987093" w:rsidRDefault="00987093" w:rsidP="00EA7D8C">
            <w:pPr>
              <w:jc w:val="left"/>
            </w:pPr>
            <w:r w:rsidRPr="00987093">
              <w:t>Each</w:t>
            </w:r>
          </w:p>
        </w:tc>
      </w:tr>
      <w:tr w:rsidR="00987093" w:rsidRPr="00987093" w:rsidTr="00987093">
        <w:tc>
          <w:tcPr>
            <w:tcW w:w="4429" w:type="dxa"/>
          </w:tcPr>
          <w:p w:rsidR="00987093" w:rsidRPr="00987093" w:rsidRDefault="00987093" w:rsidP="00EA7D8C">
            <w:pPr>
              <w:jc w:val="left"/>
            </w:pPr>
            <w:r w:rsidRPr="00987093">
              <w:t>Concrete (Class)</w:t>
            </w:r>
          </w:p>
        </w:tc>
        <w:tc>
          <w:tcPr>
            <w:tcW w:w="4427" w:type="dxa"/>
          </w:tcPr>
          <w:p w:rsidR="00987093" w:rsidRPr="00987093" w:rsidRDefault="00987093" w:rsidP="00EA7D8C">
            <w:pPr>
              <w:jc w:val="left"/>
            </w:pPr>
            <w:r w:rsidRPr="00987093">
              <w:t>Cubic Yard</w:t>
            </w:r>
          </w:p>
        </w:tc>
      </w:tr>
      <w:tr w:rsidR="00987093" w:rsidRPr="00987093" w:rsidTr="00987093">
        <w:tc>
          <w:tcPr>
            <w:tcW w:w="4429" w:type="dxa"/>
          </w:tcPr>
          <w:p w:rsidR="00987093" w:rsidRPr="00987093" w:rsidRDefault="00987093" w:rsidP="00EA7D8C">
            <w:pPr>
              <w:jc w:val="left"/>
            </w:pPr>
            <w:r w:rsidRPr="00987093">
              <w:t>Flowable Backfill</w:t>
            </w:r>
          </w:p>
        </w:tc>
        <w:tc>
          <w:tcPr>
            <w:tcW w:w="4427" w:type="dxa"/>
          </w:tcPr>
          <w:p w:rsidR="00987093" w:rsidRPr="00987093" w:rsidRDefault="00987093" w:rsidP="00EA7D8C">
            <w:pPr>
              <w:jc w:val="left"/>
            </w:pPr>
            <w:r w:rsidRPr="00987093">
              <w:t>Cubic Yard</w:t>
            </w:r>
          </w:p>
        </w:tc>
      </w:tr>
    </w:tbl>
    <w:p w:rsidR="00987093" w:rsidRPr="00987093" w:rsidRDefault="00987093" w:rsidP="00987093">
      <w:pPr>
        <w:spacing w:after="240"/>
      </w:pPr>
    </w:p>
    <w:p w:rsidR="00127435" w:rsidRDefault="00127435" w:rsidP="00127435">
      <w:pPr>
        <w:pStyle w:val="Heading2"/>
      </w:pPr>
      <w:bookmarkStart w:id="46" w:name="_Toc532559410"/>
      <w:r>
        <w:t xml:space="preserve">SECTION 700 – </w:t>
      </w:r>
      <w:r w:rsidRPr="00127435">
        <w:t>GENERAL</w:t>
      </w:r>
      <w:bookmarkEnd w:id="46"/>
    </w:p>
    <w:p w:rsidR="00127435" w:rsidRDefault="00127435" w:rsidP="00127435">
      <w:pPr>
        <w:pStyle w:val="BoldNormal"/>
        <w:rPr>
          <w:bCs/>
        </w:rPr>
      </w:pPr>
      <w:r w:rsidRPr="00127435">
        <w:rPr>
          <w:bCs/>
        </w:rPr>
        <w:t>SS700-002016-02</w:t>
      </w:r>
      <w:r>
        <w:rPr>
          <w:bCs/>
        </w:rPr>
        <w:tab/>
      </w:r>
      <w:r w:rsidRPr="00127435">
        <w:rPr>
          <w:bCs/>
        </w:rPr>
        <w:t>August 10, 2017</w:t>
      </w:r>
    </w:p>
    <w:p w:rsidR="00127435" w:rsidRDefault="00127435" w:rsidP="00127435"/>
    <w:p w:rsidR="00987093" w:rsidRPr="00987093" w:rsidRDefault="00987093" w:rsidP="00987093">
      <w:pPr>
        <w:rPr>
          <w:bCs/>
        </w:rPr>
      </w:pPr>
      <w:r w:rsidRPr="00987093">
        <w:rPr>
          <w:b/>
        </w:rPr>
        <w:t>Section 700.02(a) Concrete</w:t>
      </w:r>
      <w:r w:rsidRPr="00987093">
        <w:t xml:space="preserve"> is replaced with the following:</w:t>
      </w:r>
    </w:p>
    <w:p w:rsidR="00987093" w:rsidRPr="00987093" w:rsidRDefault="00987093" w:rsidP="00987093">
      <w:pPr>
        <w:ind w:left="360"/>
      </w:pPr>
    </w:p>
    <w:p w:rsidR="00987093" w:rsidRPr="00987093" w:rsidRDefault="00987093" w:rsidP="00987093">
      <w:pPr>
        <w:ind w:left="360"/>
      </w:pPr>
      <w:r w:rsidRPr="00987093">
        <w:rPr>
          <w:b/>
        </w:rPr>
        <w:t>Concrete</w:t>
      </w:r>
      <w:r w:rsidRPr="00987093">
        <w:t xml:space="preserve"> shall be Class A3 conforming to Section 217.</w:t>
      </w:r>
    </w:p>
    <w:p w:rsidR="00987093" w:rsidRPr="00987093" w:rsidRDefault="00987093" w:rsidP="00987093">
      <w:pPr>
        <w:ind w:left="360"/>
      </w:pPr>
    </w:p>
    <w:p w:rsidR="00987093" w:rsidRPr="00987093" w:rsidRDefault="00987093" w:rsidP="00987093">
      <w:r w:rsidRPr="00987093">
        <w:rPr>
          <w:b/>
        </w:rPr>
        <w:t>Section 700.02(c) Dissimilar metals</w:t>
      </w:r>
      <w:r w:rsidRPr="00987093">
        <w:t xml:space="preserve"> is replaced with the following:</w:t>
      </w:r>
    </w:p>
    <w:p w:rsidR="00987093" w:rsidRPr="00987093" w:rsidRDefault="00987093" w:rsidP="00987093">
      <w:pPr>
        <w:ind w:left="360"/>
      </w:pPr>
    </w:p>
    <w:p w:rsidR="00987093" w:rsidRPr="00987093" w:rsidRDefault="00987093" w:rsidP="00987093">
      <w:pPr>
        <w:ind w:left="360"/>
        <w:rPr>
          <w:spacing w:val="-3"/>
        </w:rPr>
      </w:pPr>
      <w:r w:rsidRPr="00987093">
        <w:rPr>
          <w:b/>
          <w:spacing w:val="-3"/>
        </w:rPr>
        <w:t>Dissimilar metals</w:t>
      </w:r>
      <w:r w:rsidRPr="00987093">
        <w:rPr>
          <w:spacing w:val="-3"/>
        </w:rPr>
        <w:t xml:space="preserve"> - The contact surfaces between dissimilar metals shall be isolated with an approved durable nylon washer, gasket, or other approved isolation material to prevent corrosion, except that isolation material shall not be used in conjunction with mast arm hanger assemblies, nor shall isolation materials be used on square tube post structures.</w:t>
      </w:r>
    </w:p>
    <w:p w:rsidR="00987093" w:rsidRPr="00987093" w:rsidRDefault="00987093" w:rsidP="00987093">
      <w:pPr>
        <w:ind w:left="360"/>
      </w:pPr>
    </w:p>
    <w:p w:rsidR="00987093" w:rsidRPr="00987093" w:rsidRDefault="00987093" w:rsidP="00987093">
      <w:r w:rsidRPr="00987093">
        <w:rPr>
          <w:b/>
        </w:rPr>
        <w:t>Section 700.02(g) Steel for structural support of light poles and traffic control devices</w:t>
      </w:r>
      <w:r w:rsidRPr="00987093">
        <w:t xml:space="preserve"> is replaced with the following:</w:t>
      </w:r>
    </w:p>
    <w:p w:rsidR="00987093" w:rsidRPr="00987093" w:rsidRDefault="00987093" w:rsidP="00987093"/>
    <w:p w:rsidR="00987093" w:rsidRPr="00987093" w:rsidRDefault="00987093" w:rsidP="00987093">
      <w:pPr>
        <w:ind w:left="360"/>
      </w:pPr>
      <w:r w:rsidRPr="00987093">
        <w:rPr>
          <w:b/>
        </w:rPr>
        <w:t>Steel for structural support of light poles and traffic control devices</w:t>
      </w:r>
      <w:r w:rsidRPr="00987093">
        <w:t xml:space="preserve"> shall conform to Section 226 and shall be fabricated, welded, and inspected in accordance with Section 407 unless otherwise noted.</w:t>
      </w:r>
    </w:p>
    <w:p w:rsidR="00987093" w:rsidRPr="00987093" w:rsidRDefault="00987093" w:rsidP="00987093"/>
    <w:p w:rsidR="00987093" w:rsidRPr="00987093" w:rsidRDefault="00987093" w:rsidP="00987093">
      <w:r w:rsidRPr="00987093">
        <w:rPr>
          <w:b/>
        </w:rPr>
        <w:t>Section 700.02(j) Breakaway support systems</w:t>
      </w:r>
      <w:r w:rsidRPr="00987093">
        <w:t xml:space="preserve"> is replaced with the following:</w:t>
      </w:r>
    </w:p>
    <w:p w:rsidR="00987093" w:rsidRPr="00987093" w:rsidRDefault="00987093" w:rsidP="00987093">
      <w:pPr>
        <w:ind w:left="360"/>
      </w:pPr>
    </w:p>
    <w:p w:rsidR="00987093" w:rsidRPr="00987093" w:rsidRDefault="00987093" w:rsidP="00987093">
      <w:pPr>
        <w:ind w:left="360"/>
      </w:pPr>
      <w:r w:rsidRPr="00987093">
        <w:rPr>
          <w:b/>
        </w:rPr>
        <w:t>Breakaway support systems</w:t>
      </w:r>
      <w:r w:rsidRPr="00987093">
        <w:t xml:space="preserve">, including breakaway transformer bases, shall conform to National Cooperative Highway Research Program (NCHRP) Report 350 or Manual for Assessing Safety Hardware (MASH) testing requirements. The Contractor shall provide a copy of the MASH or FHWA </w:t>
      </w:r>
      <w:r w:rsidRPr="00987093">
        <w:lastRenderedPageBreak/>
        <w:t>certification letter for the brands and models of breakaway systems planned for use.</w:t>
      </w:r>
    </w:p>
    <w:p w:rsidR="00987093" w:rsidRPr="00987093" w:rsidRDefault="00987093" w:rsidP="00987093">
      <w:pPr>
        <w:ind w:left="360"/>
      </w:pPr>
    </w:p>
    <w:p w:rsidR="00987093" w:rsidRPr="00987093" w:rsidRDefault="00987093" w:rsidP="00987093">
      <w:pPr>
        <w:ind w:left="360"/>
      </w:pPr>
      <w:r w:rsidRPr="00987093">
        <w:rPr>
          <w:spacing w:val="-3"/>
        </w:rPr>
        <w:t>Breakaway couplers will not be permitted.</w:t>
      </w:r>
    </w:p>
    <w:p w:rsidR="00987093" w:rsidRPr="00987093" w:rsidRDefault="00987093" w:rsidP="00987093">
      <w:pPr>
        <w:ind w:left="360"/>
      </w:pPr>
    </w:p>
    <w:p w:rsidR="00987093" w:rsidRPr="00987093" w:rsidRDefault="00987093" w:rsidP="00987093">
      <w:pPr>
        <w:ind w:left="360"/>
        <w:rPr>
          <w:spacing w:val="-3"/>
        </w:rPr>
      </w:pPr>
      <w:r w:rsidRPr="00987093">
        <w:rPr>
          <w:spacing w:val="-3"/>
        </w:rPr>
        <w:t>The following shall be used when breakaway support systems are specified on the plans:</w:t>
      </w:r>
    </w:p>
    <w:p w:rsidR="00987093" w:rsidRPr="00987093" w:rsidRDefault="00987093" w:rsidP="00987093">
      <w:pPr>
        <w:ind w:left="720"/>
      </w:pPr>
    </w:p>
    <w:p w:rsidR="00987093" w:rsidRPr="00987093" w:rsidRDefault="00987093" w:rsidP="00987093">
      <w:pPr>
        <w:ind w:left="720" w:hanging="360"/>
        <w:rPr>
          <w:spacing w:val="-3"/>
        </w:rPr>
      </w:pPr>
      <w:r w:rsidRPr="00987093">
        <w:rPr>
          <w:spacing w:val="-3"/>
        </w:rPr>
        <w:t>1.</w:t>
      </w:r>
      <w:r w:rsidRPr="00987093">
        <w:rPr>
          <w:spacing w:val="-3"/>
        </w:rPr>
        <w:tab/>
      </w:r>
      <w:r w:rsidRPr="00987093">
        <w:rPr>
          <w:b/>
          <w:spacing w:val="-3"/>
        </w:rPr>
        <w:t>Frangible bases</w:t>
      </w:r>
      <w:r w:rsidRPr="00987093">
        <w:rPr>
          <w:spacing w:val="-3"/>
        </w:rPr>
        <w:t xml:space="preserve"> shall be aluminum.</w:t>
      </w:r>
    </w:p>
    <w:p w:rsidR="00987093" w:rsidRPr="00987093" w:rsidRDefault="00987093" w:rsidP="00987093">
      <w:pPr>
        <w:ind w:left="720"/>
        <w:rPr>
          <w:spacing w:val="-3"/>
        </w:rPr>
      </w:pPr>
    </w:p>
    <w:p w:rsidR="00987093" w:rsidRPr="00987093" w:rsidRDefault="00987093" w:rsidP="00987093">
      <w:pPr>
        <w:ind w:left="720" w:hanging="360"/>
        <w:rPr>
          <w:spacing w:val="-3"/>
        </w:rPr>
      </w:pPr>
      <w:r w:rsidRPr="00987093">
        <w:rPr>
          <w:spacing w:val="-3"/>
        </w:rPr>
        <w:t>2.</w:t>
      </w:r>
      <w:r w:rsidRPr="00987093">
        <w:rPr>
          <w:spacing w:val="-3"/>
        </w:rPr>
        <w:tab/>
      </w:r>
      <w:r w:rsidRPr="00987093">
        <w:rPr>
          <w:b/>
          <w:spacing w:val="-3"/>
        </w:rPr>
        <w:t>Slip bases</w:t>
      </w:r>
      <w:r w:rsidRPr="00987093">
        <w:rPr>
          <w:spacing w:val="-3"/>
        </w:rPr>
        <w:t xml:space="preserve"> shall be galvanized steel or other approved noncorrosive metal.</w:t>
      </w:r>
    </w:p>
    <w:p w:rsidR="00987093" w:rsidRPr="00987093" w:rsidRDefault="00987093" w:rsidP="00987093">
      <w:pPr>
        <w:ind w:left="360"/>
      </w:pPr>
    </w:p>
    <w:p w:rsidR="00987093" w:rsidRPr="00987093" w:rsidRDefault="00987093" w:rsidP="00987093">
      <w:pPr>
        <w:rPr>
          <w:spacing w:val="-3"/>
        </w:rPr>
      </w:pPr>
      <w:r w:rsidRPr="00987093">
        <w:rPr>
          <w:b/>
        </w:rPr>
        <w:t>Section 700.03 General Requirements</w:t>
      </w:r>
      <w:r w:rsidRPr="00987093">
        <w:t xml:space="preserve"> is replaced with the following:</w:t>
      </w:r>
    </w:p>
    <w:p w:rsidR="00987093" w:rsidRPr="00987093" w:rsidRDefault="00987093" w:rsidP="00987093">
      <w:pPr>
        <w:ind w:left="720"/>
      </w:pPr>
    </w:p>
    <w:p w:rsidR="00987093" w:rsidRPr="00987093" w:rsidRDefault="00987093" w:rsidP="00987093">
      <w:pPr>
        <w:ind w:left="360"/>
      </w:pPr>
      <w:r w:rsidRPr="00987093">
        <w:t>Cable wiring holes in traffic control device and ITS device structures shall be deburred and rounded, or fitted with a grommet. Damaged galvanization shall be repaired in accordance with Section 233. The size of the hole shall not exceed the sum of the diameter of the cables plus 1/2</w:t>
      </w:r>
      <w:r w:rsidRPr="00987093">
        <w:noBreakHyphen/>
        <w:t>inch.</w:t>
      </w:r>
    </w:p>
    <w:p w:rsidR="00987093" w:rsidRPr="00987093" w:rsidRDefault="00987093" w:rsidP="00987093">
      <w:pPr>
        <w:ind w:left="360"/>
      </w:pPr>
    </w:p>
    <w:p w:rsidR="00987093" w:rsidRPr="00987093" w:rsidRDefault="00987093" w:rsidP="00987093">
      <w:pPr>
        <w:ind w:left="360"/>
      </w:pPr>
      <w:r w:rsidRPr="00987093">
        <w:t>The design of traffic control device and ITS device structures and foundations shall conform to AASHTO’s</w:t>
      </w:r>
      <w:r w:rsidRPr="00987093">
        <w:rPr>
          <w:i/>
        </w:rPr>
        <w:t xml:space="preserve"> Standard Specifications for Structural Supports for Highway Signs, Luminaries, and Traffic Signals, 6th Edition (LTS-6), 2013 with 2015 interims</w:t>
      </w:r>
      <w:r w:rsidRPr="00987093">
        <w:t>, as modified elsewhere in the Contract.</w:t>
      </w:r>
    </w:p>
    <w:p w:rsidR="00987093" w:rsidRPr="00987093" w:rsidRDefault="00987093" w:rsidP="00987093">
      <w:pPr>
        <w:ind w:left="360"/>
      </w:pPr>
    </w:p>
    <w:p w:rsidR="00987093" w:rsidRPr="00987093" w:rsidRDefault="00987093" w:rsidP="00987093">
      <w:pPr>
        <w:ind w:left="360"/>
      </w:pPr>
      <w:r w:rsidRPr="00987093">
        <w:t>In addition, structures and foundations shall be designed as per the following:</w:t>
      </w:r>
    </w:p>
    <w:p w:rsidR="00987093" w:rsidRPr="00987093" w:rsidRDefault="00987093" w:rsidP="00987093">
      <w:pPr>
        <w:ind w:left="720"/>
      </w:pPr>
    </w:p>
    <w:p w:rsidR="00987093" w:rsidRPr="00987093" w:rsidRDefault="00987093" w:rsidP="00987093">
      <w:pPr>
        <w:ind w:left="720" w:hanging="360"/>
      </w:pPr>
      <w:r w:rsidRPr="00987093">
        <w:t>(a)</w:t>
      </w:r>
      <w:r w:rsidRPr="00987093">
        <w:tab/>
      </w:r>
      <w:r w:rsidRPr="00987093">
        <w:rPr>
          <w:b/>
        </w:rPr>
        <w:t>Sign Structures</w:t>
      </w:r>
      <w:r w:rsidRPr="00987093">
        <w:t>:</w:t>
      </w:r>
    </w:p>
    <w:p w:rsidR="00987093" w:rsidRPr="00987093" w:rsidRDefault="00987093" w:rsidP="00987093">
      <w:pPr>
        <w:ind w:left="1080"/>
      </w:pPr>
    </w:p>
    <w:p w:rsidR="00987093" w:rsidRPr="00987093" w:rsidRDefault="00987093" w:rsidP="00987093">
      <w:pPr>
        <w:ind w:left="720"/>
      </w:pPr>
      <w:r w:rsidRPr="00987093">
        <w:t>Overhead Sign and Dynamic Message Sign (DMS) Structures (Span, Cantilever, Butterfly, etc.) shall be fabricated from galvanized steel material as specified herein. Aluminum structures will not be allowed. Base plates for overhead sign structures shall have at least the minimum number and diameter of anchor bolts specified in the Standard Drawings. Washers are required above and below the base plate. Tubular pole shafts shall have a removable cap fastened by at least three screws.</w:t>
      </w:r>
    </w:p>
    <w:p w:rsidR="00987093" w:rsidRPr="00987093" w:rsidRDefault="00987093" w:rsidP="00987093">
      <w:pPr>
        <w:ind w:left="720"/>
      </w:pPr>
    </w:p>
    <w:p w:rsidR="00987093" w:rsidRPr="00987093" w:rsidRDefault="00987093" w:rsidP="00987093">
      <w:pPr>
        <w:ind w:left="720"/>
      </w:pPr>
      <w:r w:rsidRPr="00987093">
        <w:t>Ground Mounted Sign Structures shall be fabricated from galvanized steel unless otherwise indicated. Square tube posts shall conform to ASTM A1011, Grade 50 except the yield strength after cold-forming shall be 60,000 psi minimum for 12 and 14 gauge posts, and 55,000 psi minimum for 10 gauge posts. Posts (inside and outside) shall be galvanized in accordance with ASTM A653, Coating Designation G-90. Square tube sign posts that are 2.5 inches or less shall have 7/16-inch (± 1/64-inch) openings or knockouts spaced 1-inch on centers on all four sides.</w:t>
      </w:r>
    </w:p>
    <w:p w:rsidR="00987093" w:rsidRPr="00987093" w:rsidRDefault="00987093" w:rsidP="00987093">
      <w:pPr>
        <w:ind w:left="1080"/>
      </w:pPr>
    </w:p>
    <w:p w:rsidR="00987093" w:rsidRPr="00987093" w:rsidRDefault="00987093" w:rsidP="00443604">
      <w:pPr>
        <w:ind w:left="720" w:hanging="360"/>
      </w:pPr>
      <w:r w:rsidRPr="00987093">
        <w:rPr>
          <w:bCs/>
        </w:rPr>
        <w:lastRenderedPageBreak/>
        <w:t>(b)</w:t>
      </w:r>
      <w:r w:rsidRPr="00987093">
        <w:rPr>
          <w:bCs/>
        </w:rPr>
        <w:tab/>
      </w:r>
      <w:r w:rsidRPr="00987093">
        <w:rPr>
          <w:b/>
          <w:bCs/>
        </w:rPr>
        <w:t>Lighting Structures</w:t>
      </w:r>
      <w:r w:rsidRPr="00987093">
        <w:rPr>
          <w:bCs/>
        </w:rPr>
        <w:t xml:space="preserve"> </w:t>
      </w:r>
      <w:r w:rsidRPr="00987093">
        <w:t>shall be of a one-piece or sectional single unit, tubular form, and shall be round or multisided. Multisided poles shall have at least eight sides. Pole shafts shall have a removable cap fastened by at least three screws.</w:t>
      </w:r>
    </w:p>
    <w:p w:rsidR="00987093" w:rsidRPr="00987093" w:rsidRDefault="00987093" w:rsidP="00987093">
      <w:pPr>
        <w:ind w:left="1440" w:hanging="360"/>
      </w:pPr>
    </w:p>
    <w:p w:rsidR="00987093" w:rsidRPr="00987093" w:rsidRDefault="00987093" w:rsidP="00443604">
      <w:pPr>
        <w:ind w:left="1080" w:hanging="360"/>
      </w:pPr>
      <w:r w:rsidRPr="00987093">
        <w:t>1.</w:t>
      </w:r>
      <w:r w:rsidRPr="00987093">
        <w:tab/>
      </w:r>
      <w:r w:rsidRPr="00987093">
        <w:rPr>
          <w:b/>
        </w:rPr>
        <w:t>High Mast Lighting Structures</w:t>
      </w:r>
      <w:r w:rsidRPr="00987093">
        <w:t xml:space="preserve"> (Lengths of 55 feet or greater) shall be galvanized steel and shall have at least the minimum number and diameter of anchor bolts specified in the Standard Drawings. Aluminum structures will not be allowed. Washers are required above and below the base plate.</w:t>
      </w:r>
    </w:p>
    <w:p w:rsidR="00987093" w:rsidRPr="00987093" w:rsidRDefault="00987093" w:rsidP="00987093">
      <w:pPr>
        <w:ind w:left="1440" w:hanging="360"/>
      </w:pPr>
    </w:p>
    <w:p w:rsidR="00987093" w:rsidRPr="00987093" w:rsidRDefault="00987093" w:rsidP="00443604">
      <w:pPr>
        <w:ind w:left="1080" w:hanging="360"/>
      </w:pPr>
      <w:r w:rsidRPr="00987093">
        <w:rPr>
          <w:bCs/>
        </w:rPr>
        <w:t>2.</w:t>
      </w:r>
      <w:r w:rsidRPr="00987093">
        <w:rPr>
          <w:bCs/>
        </w:rPr>
        <w:tab/>
      </w:r>
      <w:r w:rsidRPr="00987093">
        <w:rPr>
          <w:b/>
          <w:bCs/>
        </w:rPr>
        <w:t>Conventional Lighting Structures</w:t>
      </w:r>
      <w:r w:rsidRPr="00987093">
        <w:rPr>
          <w:bCs/>
        </w:rPr>
        <w:t xml:space="preserve"> </w:t>
      </w:r>
      <w:r w:rsidRPr="00987093">
        <w:t xml:space="preserve">(Lengths less than 55 feet) shall be galvanized steel or aluminum and shall have at least the minimum number and diameter of anchor bolts specified in the </w:t>
      </w:r>
      <w:r w:rsidRPr="00987093">
        <w:rPr>
          <w:iCs/>
        </w:rPr>
        <w:t>Standard Drawings</w:t>
      </w:r>
      <w:r w:rsidRPr="00987093">
        <w:t>.</w:t>
      </w:r>
    </w:p>
    <w:p w:rsidR="00987093" w:rsidRPr="00987093" w:rsidRDefault="00987093" w:rsidP="00987093">
      <w:pPr>
        <w:ind w:left="1440" w:hanging="360"/>
      </w:pPr>
    </w:p>
    <w:p w:rsidR="00987093" w:rsidRPr="00987093" w:rsidRDefault="00987093" w:rsidP="00443604">
      <w:pPr>
        <w:ind w:left="720" w:hanging="360"/>
      </w:pPr>
      <w:r w:rsidRPr="00987093">
        <w:rPr>
          <w:bCs/>
        </w:rPr>
        <w:t>(c)</w:t>
      </w:r>
      <w:r w:rsidRPr="00987093">
        <w:rPr>
          <w:bCs/>
        </w:rPr>
        <w:tab/>
      </w:r>
      <w:r w:rsidRPr="00987093">
        <w:rPr>
          <w:b/>
          <w:bCs/>
        </w:rPr>
        <w:t>Signal Poles and Mast Arms</w:t>
      </w:r>
      <w:r w:rsidRPr="00987093">
        <w:rPr>
          <w:bCs/>
        </w:rPr>
        <w:t xml:space="preserve"> </w:t>
      </w:r>
      <w:r w:rsidRPr="00987093">
        <w:t>shall be galvanized steel of a one-piece or sectional single unit, tubular form, and shall be round or multisided. Multisided poles shall have at least eight sides. Pole shafts and mast arms shall have a removable cap fastened by at least three screws. If field adjusting of mast arm length is required, the end cap shall snugly fit the arm after adjustment</w:t>
      </w:r>
    </w:p>
    <w:p w:rsidR="00987093" w:rsidRPr="00987093" w:rsidRDefault="00987093" w:rsidP="00987093">
      <w:pPr>
        <w:ind w:left="1440" w:hanging="360"/>
      </w:pPr>
    </w:p>
    <w:p w:rsidR="00987093" w:rsidRPr="00987093" w:rsidRDefault="00987093" w:rsidP="00443604">
      <w:pPr>
        <w:ind w:left="1080" w:hanging="360"/>
      </w:pPr>
      <w:r w:rsidRPr="00987093">
        <w:t>1.</w:t>
      </w:r>
      <w:r w:rsidRPr="00987093">
        <w:tab/>
      </w:r>
      <w:r w:rsidRPr="00987093">
        <w:rPr>
          <w:b/>
        </w:rPr>
        <w:t>Mast Arm Signal Poles</w:t>
      </w:r>
      <w:r w:rsidRPr="00987093">
        <w:t>: The mast arms shall not deflect below the horizontal plane or below the minimum vertical clearance after the Standard Drawing MP-3 maximum loads are applied.</w:t>
      </w:r>
    </w:p>
    <w:p w:rsidR="00987093" w:rsidRPr="00987093" w:rsidRDefault="00987093" w:rsidP="00987093">
      <w:pPr>
        <w:ind w:left="1440"/>
      </w:pPr>
    </w:p>
    <w:p w:rsidR="00987093" w:rsidRPr="00987093" w:rsidRDefault="00987093" w:rsidP="00443604">
      <w:pPr>
        <w:ind w:left="1080"/>
      </w:pPr>
      <w:r w:rsidRPr="00987093">
        <w:t>The flange plate and pole shall have a 4 inch wiring hole centered in the pattern that is deburred and rounded or fitted with a grommet. Mast arms shall be secured to the pole with thru-bolt, nuts, and washer connections. The flange plate shall be continuously welded to gusset and side plates. Gusset and side plates shall be continuously welded to the pole and each other</w:t>
      </w:r>
      <w:r w:rsidRPr="00987093">
        <w:rPr>
          <w:bCs/>
        </w:rPr>
        <w:t xml:space="preserve">. </w:t>
      </w:r>
      <w:r w:rsidRPr="00987093">
        <w:t>The flange plate shall be parallel to the axis of the pole. Flange plates for mast arm poles with two arms shall be positioned 90 degrees to each other. The flange plate shall be designed to receive a minimum of eight 1.5-inch diameter bolts for attachment of the arm.</w:t>
      </w:r>
    </w:p>
    <w:p w:rsidR="00987093" w:rsidRPr="00987093" w:rsidRDefault="00987093" w:rsidP="00443604">
      <w:pPr>
        <w:ind w:left="1080"/>
      </w:pPr>
    </w:p>
    <w:p w:rsidR="00987093" w:rsidRPr="00987093" w:rsidRDefault="00987093" w:rsidP="00443604">
      <w:pPr>
        <w:ind w:left="1080"/>
      </w:pPr>
      <w:r w:rsidRPr="00987093">
        <w:t xml:space="preserve">Foundations for mast arm signal poles shall be designed in accordance with Standard Drawing PF-8 for the specified pole length and mast arm length shown on the Plans. Foundations shall also be designed for the greater of either the mast arm loadings and placement of loads shown on the </w:t>
      </w:r>
      <w:r w:rsidRPr="00987093">
        <w:rPr>
          <w:sz w:val="18"/>
        </w:rPr>
        <w:t>Plans</w:t>
      </w:r>
      <w:r w:rsidRPr="00987093">
        <w:t>, or the Standard Drawing MP-3 design loadings for that arm length.</w:t>
      </w:r>
    </w:p>
    <w:p w:rsidR="00987093" w:rsidRPr="00987093" w:rsidRDefault="00987093" w:rsidP="00443604">
      <w:pPr>
        <w:ind w:left="1080"/>
      </w:pPr>
    </w:p>
    <w:p w:rsidR="00987093" w:rsidRPr="00987093" w:rsidRDefault="00987093" w:rsidP="00443604">
      <w:pPr>
        <w:ind w:left="1080"/>
      </w:pPr>
      <w:r w:rsidRPr="00987093">
        <w:lastRenderedPageBreak/>
        <w:t>Mast arm poles shall have a round base plate and at least the minimum number of anchor bolts specified in the Standard Drawings. Washers are required above and below the base plate.</w:t>
      </w:r>
    </w:p>
    <w:p w:rsidR="00987093" w:rsidRPr="00987093" w:rsidRDefault="00987093" w:rsidP="00443604">
      <w:pPr>
        <w:ind w:left="1080"/>
      </w:pPr>
    </w:p>
    <w:p w:rsidR="00987093" w:rsidRPr="00987093" w:rsidRDefault="00987093" w:rsidP="00443604">
      <w:pPr>
        <w:ind w:left="1080"/>
      </w:pPr>
      <w:r w:rsidRPr="00987093">
        <w:t>Mast arm pole types shall be in accordance with the following table. The poles shall be designed to support the maximum design loading allowed for that pole type, in accordance with the following table and Standard Drawing MP-3. The arms shall be designed to support the maximum design loading allowed for that mast arm length depicted in Standard Drawing MP-3.</w:t>
      </w:r>
    </w:p>
    <w:p w:rsidR="00987093" w:rsidRPr="00987093" w:rsidRDefault="00987093" w:rsidP="00987093">
      <w:pPr>
        <w:ind w:left="1440"/>
      </w:pPr>
    </w:p>
    <w:tbl>
      <w:tblPr>
        <w:tblStyle w:val="TableGrid3"/>
        <w:tblW w:w="7147" w:type="dxa"/>
        <w:tblInd w:w="148" w:type="dxa"/>
        <w:tblCellMar>
          <w:top w:w="58" w:type="dxa"/>
          <w:left w:w="58" w:type="dxa"/>
          <w:bottom w:w="58" w:type="dxa"/>
          <w:right w:w="58" w:type="dxa"/>
        </w:tblCellMar>
        <w:tblLook w:val="04A0" w:firstRow="1" w:lastRow="0" w:firstColumn="1" w:lastColumn="0" w:noHBand="0" w:noVBand="1"/>
      </w:tblPr>
      <w:tblGrid>
        <w:gridCol w:w="625"/>
        <w:gridCol w:w="1715"/>
        <w:gridCol w:w="1958"/>
        <w:gridCol w:w="1186"/>
        <w:gridCol w:w="1663"/>
      </w:tblGrid>
      <w:tr w:rsidR="00987093" w:rsidRPr="00987093" w:rsidTr="0097095A">
        <w:trPr>
          <w:cantSplit/>
        </w:trPr>
        <w:tc>
          <w:tcPr>
            <w:tcW w:w="625" w:type="dxa"/>
          </w:tcPr>
          <w:p w:rsidR="00987093" w:rsidRPr="00987093" w:rsidRDefault="00987093" w:rsidP="00987093">
            <w:pPr>
              <w:jc w:val="center"/>
              <w:rPr>
                <w:b/>
              </w:rPr>
            </w:pPr>
            <w:r w:rsidRPr="00987093">
              <w:rPr>
                <w:b/>
              </w:rPr>
              <w:t>Pole Type</w:t>
            </w:r>
          </w:p>
        </w:tc>
        <w:tc>
          <w:tcPr>
            <w:tcW w:w="1715" w:type="dxa"/>
          </w:tcPr>
          <w:p w:rsidR="00987093" w:rsidRPr="00987093" w:rsidRDefault="00987093" w:rsidP="00987093">
            <w:pPr>
              <w:jc w:val="center"/>
              <w:rPr>
                <w:b/>
              </w:rPr>
            </w:pPr>
            <w:r w:rsidRPr="00987093">
              <w:rPr>
                <w:b/>
              </w:rPr>
              <w:t># of arms</w:t>
            </w:r>
          </w:p>
        </w:tc>
        <w:tc>
          <w:tcPr>
            <w:tcW w:w="1958" w:type="dxa"/>
          </w:tcPr>
          <w:p w:rsidR="00987093" w:rsidRPr="00987093" w:rsidRDefault="00987093" w:rsidP="00987093">
            <w:pPr>
              <w:jc w:val="center"/>
              <w:rPr>
                <w:b/>
              </w:rPr>
            </w:pPr>
            <w:r w:rsidRPr="00987093">
              <w:rPr>
                <w:b/>
              </w:rPr>
              <w:t>MP-3 Maximum Allowable Loading</w:t>
            </w:r>
          </w:p>
        </w:tc>
        <w:tc>
          <w:tcPr>
            <w:tcW w:w="1186" w:type="dxa"/>
          </w:tcPr>
          <w:p w:rsidR="00987093" w:rsidRPr="00987093" w:rsidRDefault="00987093" w:rsidP="00987093">
            <w:pPr>
              <w:jc w:val="center"/>
              <w:rPr>
                <w:b/>
              </w:rPr>
            </w:pPr>
            <w:r w:rsidRPr="00987093">
              <w:rPr>
                <w:b/>
              </w:rPr>
              <w:t>Luminaire arm</w:t>
            </w:r>
          </w:p>
        </w:tc>
        <w:tc>
          <w:tcPr>
            <w:tcW w:w="1663" w:type="dxa"/>
          </w:tcPr>
          <w:p w:rsidR="00987093" w:rsidRPr="00987093" w:rsidRDefault="00987093" w:rsidP="00987093">
            <w:pPr>
              <w:jc w:val="center"/>
              <w:rPr>
                <w:b/>
              </w:rPr>
            </w:pPr>
            <w:r w:rsidRPr="00987093">
              <w:rPr>
                <w:b/>
              </w:rPr>
              <w:t>Pole Length(top of pole to bottom of base plate)</w:t>
            </w:r>
          </w:p>
        </w:tc>
      </w:tr>
      <w:tr w:rsidR="00987093" w:rsidRPr="00987093" w:rsidTr="0097095A">
        <w:trPr>
          <w:cantSplit/>
        </w:trPr>
        <w:tc>
          <w:tcPr>
            <w:tcW w:w="625" w:type="dxa"/>
          </w:tcPr>
          <w:p w:rsidR="00987093" w:rsidRPr="00987093" w:rsidRDefault="00987093" w:rsidP="00987093">
            <w:pPr>
              <w:jc w:val="center"/>
            </w:pPr>
            <w:r w:rsidRPr="00987093">
              <w:t>A</w:t>
            </w:r>
          </w:p>
        </w:tc>
        <w:tc>
          <w:tcPr>
            <w:tcW w:w="1715" w:type="dxa"/>
          </w:tcPr>
          <w:p w:rsidR="00987093" w:rsidRPr="00987093" w:rsidRDefault="00987093" w:rsidP="00987093">
            <w:pPr>
              <w:jc w:val="center"/>
            </w:pPr>
            <w:r w:rsidRPr="00987093">
              <w:t>1</w:t>
            </w:r>
          </w:p>
        </w:tc>
        <w:tc>
          <w:tcPr>
            <w:tcW w:w="1958" w:type="dxa"/>
          </w:tcPr>
          <w:p w:rsidR="00987093" w:rsidRPr="00987093" w:rsidRDefault="00987093" w:rsidP="00987093">
            <w:pPr>
              <w:jc w:val="center"/>
            </w:pPr>
            <w:r w:rsidRPr="00987093">
              <w:t>49 ft Loading Standard</w:t>
            </w:r>
          </w:p>
        </w:tc>
        <w:tc>
          <w:tcPr>
            <w:tcW w:w="1186" w:type="dxa"/>
          </w:tcPr>
          <w:p w:rsidR="00987093" w:rsidRPr="00987093" w:rsidRDefault="00987093" w:rsidP="00987093">
            <w:pPr>
              <w:jc w:val="center"/>
            </w:pPr>
            <w:r w:rsidRPr="00987093">
              <w:t>No</w:t>
            </w:r>
          </w:p>
        </w:tc>
        <w:tc>
          <w:tcPr>
            <w:tcW w:w="1663" w:type="dxa"/>
          </w:tcPr>
          <w:p w:rsidR="00987093" w:rsidRPr="00987093" w:rsidRDefault="00987093" w:rsidP="00987093">
            <w:pPr>
              <w:jc w:val="center"/>
            </w:pPr>
            <w:r w:rsidRPr="00987093">
              <w:t>19</w:t>
            </w:r>
          </w:p>
        </w:tc>
      </w:tr>
      <w:tr w:rsidR="00987093" w:rsidRPr="00987093" w:rsidTr="0097095A">
        <w:trPr>
          <w:cantSplit/>
        </w:trPr>
        <w:tc>
          <w:tcPr>
            <w:tcW w:w="625" w:type="dxa"/>
          </w:tcPr>
          <w:p w:rsidR="00987093" w:rsidRPr="00987093" w:rsidRDefault="00987093" w:rsidP="00987093">
            <w:pPr>
              <w:jc w:val="center"/>
            </w:pPr>
            <w:r w:rsidRPr="00987093">
              <w:t>B1</w:t>
            </w:r>
          </w:p>
        </w:tc>
        <w:tc>
          <w:tcPr>
            <w:tcW w:w="1715" w:type="dxa"/>
          </w:tcPr>
          <w:p w:rsidR="00987093" w:rsidRPr="00987093" w:rsidRDefault="00987093" w:rsidP="00987093">
            <w:pPr>
              <w:jc w:val="center"/>
            </w:pPr>
            <w:r w:rsidRPr="00987093">
              <w:t>1</w:t>
            </w:r>
          </w:p>
        </w:tc>
        <w:tc>
          <w:tcPr>
            <w:tcW w:w="1958" w:type="dxa"/>
          </w:tcPr>
          <w:p w:rsidR="00987093" w:rsidRPr="00987093" w:rsidRDefault="00987093" w:rsidP="00987093">
            <w:pPr>
              <w:jc w:val="center"/>
            </w:pPr>
            <w:r w:rsidRPr="00987093">
              <w:t>75 ft Case 1 Loading Standard</w:t>
            </w:r>
          </w:p>
        </w:tc>
        <w:tc>
          <w:tcPr>
            <w:tcW w:w="1186" w:type="dxa"/>
          </w:tcPr>
          <w:p w:rsidR="00987093" w:rsidRPr="00987093" w:rsidRDefault="00987093" w:rsidP="00987093">
            <w:pPr>
              <w:jc w:val="center"/>
            </w:pPr>
            <w:r w:rsidRPr="00987093">
              <w:t>No</w:t>
            </w:r>
          </w:p>
        </w:tc>
        <w:tc>
          <w:tcPr>
            <w:tcW w:w="1663" w:type="dxa"/>
          </w:tcPr>
          <w:p w:rsidR="00987093" w:rsidRPr="00987093" w:rsidRDefault="00987093" w:rsidP="00987093">
            <w:pPr>
              <w:jc w:val="center"/>
            </w:pPr>
            <w:r w:rsidRPr="00987093">
              <w:t>19</w:t>
            </w:r>
          </w:p>
        </w:tc>
      </w:tr>
      <w:tr w:rsidR="00987093" w:rsidRPr="00987093" w:rsidTr="0097095A">
        <w:trPr>
          <w:cantSplit/>
        </w:trPr>
        <w:tc>
          <w:tcPr>
            <w:tcW w:w="625" w:type="dxa"/>
          </w:tcPr>
          <w:p w:rsidR="00987093" w:rsidRPr="00987093" w:rsidRDefault="00987093" w:rsidP="00987093">
            <w:pPr>
              <w:jc w:val="center"/>
            </w:pPr>
            <w:r w:rsidRPr="00987093">
              <w:t>B2</w:t>
            </w:r>
          </w:p>
        </w:tc>
        <w:tc>
          <w:tcPr>
            <w:tcW w:w="1715" w:type="dxa"/>
          </w:tcPr>
          <w:p w:rsidR="00987093" w:rsidRPr="00987093" w:rsidRDefault="00987093" w:rsidP="00987093">
            <w:pPr>
              <w:jc w:val="center"/>
            </w:pPr>
            <w:r w:rsidRPr="00987093">
              <w:t>1</w:t>
            </w:r>
          </w:p>
        </w:tc>
        <w:tc>
          <w:tcPr>
            <w:tcW w:w="1958" w:type="dxa"/>
          </w:tcPr>
          <w:p w:rsidR="00987093" w:rsidRPr="00987093" w:rsidRDefault="00987093" w:rsidP="00987093">
            <w:pPr>
              <w:jc w:val="center"/>
            </w:pPr>
            <w:r w:rsidRPr="00987093">
              <w:t>75 ft Case 2 Loading Standard</w:t>
            </w:r>
          </w:p>
        </w:tc>
        <w:tc>
          <w:tcPr>
            <w:tcW w:w="1186" w:type="dxa"/>
          </w:tcPr>
          <w:p w:rsidR="00987093" w:rsidRPr="00987093" w:rsidRDefault="00987093" w:rsidP="00987093">
            <w:pPr>
              <w:jc w:val="center"/>
            </w:pPr>
            <w:r w:rsidRPr="00987093">
              <w:t>No</w:t>
            </w:r>
          </w:p>
        </w:tc>
        <w:tc>
          <w:tcPr>
            <w:tcW w:w="1663" w:type="dxa"/>
          </w:tcPr>
          <w:p w:rsidR="00987093" w:rsidRPr="00987093" w:rsidRDefault="00987093" w:rsidP="00987093">
            <w:pPr>
              <w:jc w:val="center"/>
            </w:pPr>
            <w:r w:rsidRPr="00987093">
              <w:t>19</w:t>
            </w:r>
          </w:p>
        </w:tc>
      </w:tr>
      <w:tr w:rsidR="00987093" w:rsidRPr="00987093" w:rsidTr="0097095A">
        <w:trPr>
          <w:cantSplit/>
        </w:trPr>
        <w:tc>
          <w:tcPr>
            <w:tcW w:w="625" w:type="dxa"/>
          </w:tcPr>
          <w:p w:rsidR="00987093" w:rsidRPr="00987093" w:rsidRDefault="00987093" w:rsidP="00987093">
            <w:pPr>
              <w:jc w:val="center"/>
            </w:pPr>
            <w:r w:rsidRPr="00987093">
              <w:t>C</w:t>
            </w:r>
          </w:p>
        </w:tc>
        <w:tc>
          <w:tcPr>
            <w:tcW w:w="1715" w:type="dxa"/>
          </w:tcPr>
          <w:p w:rsidR="00987093" w:rsidRPr="00987093" w:rsidRDefault="00987093" w:rsidP="00987093">
            <w:pPr>
              <w:jc w:val="center"/>
            </w:pPr>
            <w:r w:rsidRPr="00987093">
              <w:t>2 (mounted at 90° to each other)</w:t>
            </w:r>
          </w:p>
        </w:tc>
        <w:tc>
          <w:tcPr>
            <w:tcW w:w="1958" w:type="dxa"/>
          </w:tcPr>
          <w:p w:rsidR="00987093" w:rsidRPr="00987093" w:rsidRDefault="00987093" w:rsidP="00987093">
            <w:pPr>
              <w:jc w:val="center"/>
            </w:pPr>
            <w:r w:rsidRPr="00987093">
              <w:t>70 ft Loading Standard &amp; 60 ft Loading Standard</w:t>
            </w:r>
          </w:p>
        </w:tc>
        <w:tc>
          <w:tcPr>
            <w:tcW w:w="1186" w:type="dxa"/>
          </w:tcPr>
          <w:p w:rsidR="00987093" w:rsidRPr="00987093" w:rsidRDefault="00987093" w:rsidP="00987093">
            <w:pPr>
              <w:jc w:val="center"/>
            </w:pPr>
            <w:r w:rsidRPr="00987093">
              <w:t>No</w:t>
            </w:r>
          </w:p>
        </w:tc>
        <w:tc>
          <w:tcPr>
            <w:tcW w:w="1663" w:type="dxa"/>
          </w:tcPr>
          <w:p w:rsidR="00987093" w:rsidRPr="00987093" w:rsidRDefault="00987093" w:rsidP="00987093">
            <w:pPr>
              <w:jc w:val="center"/>
            </w:pPr>
            <w:r w:rsidRPr="00987093">
              <w:t>19</w:t>
            </w:r>
          </w:p>
        </w:tc>
      </w:tr>
      <w:tr w:rsidR="00987093" w:rsidRPr="00987093" w:rsidTr="0097095A">
        <w:trPr>
          <w:cantSplit/>
        </w:trPr>
        <w:tc>
          <w:tcPr>
            <w:tcW w:w="625" w:type="dxa"/>
          </w:tcPr>
          <w:p w:rsidR="00987093" w:rsidRPr="00987093" w:rsidRDefault="00987093" w:rsidP="00987093">
            <w:pPr>
              <w:jc w:val="center"/>
            </w:pPr>
            <w:r w:rsidRPr="00987093">
              <w:t>D</w:t>
            </w:r>
          </w:p>
        </w:tc>
        <w:tc>
          <w:tcPr>
            <w:tcW w:w="1715" w:type="dxa"/>
          </w:tcPr>
          <w:p w:rsidR="00987093" w:rsidRPr="00987093" w:rsidRDefault="00987093" w:rsidP="00987093">
            <w:pPr>
              <w:jc w:val="center"/>
            </w:pPr>
            <w:r w:rsidRPr="00987093">
              <w:t>1</w:t>
            </w:r>
          </w:p>
        </w:tc>
        <w:tc>
          <w:tcPr>
            <w:tcW w:w="1958" w:type="dxa"/>
          </w:tcPr>
          <w:p w:rsidR="00987093" w:rsidRPr="00987093" w:rsidRDefault="00987093" w:rsidP="00987093">
            <w:pPr>
              <w:jc w:val="center"/>
            </w:pPr>
            <w:r w:rsidRPr="00987093">
              <w:t>49 ft Loading Standard</w:t>
            </w:r>
          </w:p>
        </w:tc>
        <w:tc>
          <w:tcPr>
            <w:tcW w:w="1186" w:type="dxa"/>
          </w:tcPr>
          <w:p w:rsidR="00987093" w:rsidRPr="00987093" w:rsidRDefault="00987093" w:rsidP="00987093">
            <w:pPr>
              <w:jc w:val="center"/>
            </w:pPr>
            <w:r w:rsidRPr="00987093">
              <w:t>Yes</w:t>
            </w:r>
          </w:p>
        </w:tc>
        <w:tc>
          <w:tcPr>
            <w:tcW w:w="1663" w:type="dxa"/>
          </w:tcPr>
          <w:p w:rsidR="00987093" w:rsidRPr="00987093" w:rsidRDefault="00987093" w:rsidP="00987093">
            <w:pPr>
              <w:jc w:val="center"/>
            </w:pPr>
            <w:r w:rsidRPr="00987093">
              <w:t>25</w:t>
            </w:r>
          </w:p>
        </w:tc>
      </w:tr>
      <w:tr w:rsidR="00987093" w:rsidRPr="00987093" w:rsidTr="0097095A">
        <w:trPr>
          <w:cantSplit/>
        </w:trPr>
        <w:tc>
          <w:tcPr>
            <w:tcW w:w="625" w:type="dxa"/>
          </w:tcPr>
          <w:p w:rsidR="00987093" w:rsidRPr="00987093" w:rsidRDefault="00987093" w:rsidP="00987093">
            <w:pPr>
              <w:jc w:val="center"/>
            </w:pPr>
            <w:r w:rsidRPr="00987093">
              <w:t>E1</w:t>
            </w:r>
          </w:p>
        </w:tc>
        <w:tc>
          <w:tcPr>
            <w:tcW w:w="1715" w:type="dxa"/>
          </w:tcPr>
          <w:p w:rsidR="00987093" w:rsidRPr="00987093" w:rsidRDefault="00987093" w:rsidP="00987093">
            <w:pPr>
              <w:jc w:val="center"/>
            </w:pPr>
            <w:r w:rsidRPr="00987093">
              <w:t>1</w:t>
            </w:r>
          </w:p>
        </w:tc>
        <w:tc>
          <w:tcPr>
            <w:tcW w:w="1958" w:type="dxa"/>
          </w:tcPr>
          <w:p w:rsidR="00987093" w:rsidRPr="00987093" w:rsidRDefault="00987093" w:rsidP="00987093">
            <w:pPr>
              <w:jc w:val="center"/>
            </w:pPr>
            <w:r w:rsidRPr="00987093">
              <w:t>75 ft Case 1 Loading Standard</w:t>
            </w:r>
          </w:p>
        </w:tc>
        <w:tc>
          <w:tcPr>
            <w:tcW w:w="1186" w:type="dxa"/>
          </w:tcPr>
          <w:p w:rsidR="00987093" w:rsidRPr="00987093" w:rsidRDefault="00987093" w:rsidP="00987093">
            <w:pPr>
              <w:jc w:val="center"/>
            </w:pPr>
            <w:r w:rsidRPr="00987093">
              <w:t>Yes</w:t>
            </w:r>
          </w:p>
        </w:tc>
        <w:tc>
          <w:tcPr>
            <w:tcW w:w="1663" w:type="dxa"/>
          </w:tcPr>
          <w:p w:rsidR="00987093" w:rsidRPr="00987093" w:rsidRDefault="00987093" w:rsidP="00987093">
            <w:pPr>
              <w:jc w:val="center"/>
            </w:pPr>
            <w:r w:rsidRPr="00987093">
              <w:t>25</w:t>
            </w:r>
          </w:p>
        </w:tc>
      </w:tr>
      <w:tr w:rsidR="00987093" w:rsidRPr="00987093" w:rsidTr="0097095A">
        <w:trPr>
          <w:cantSplit/>
        </w:trPr>
        <w:tc>
          <w:tcPr>
            <w:tcW w:w="625" w:type="dxa"/>
          </w:tcPr>
          <w:p w:rsidR="00987093" w:rsidRPr="00987093" w:rsidRDefault="00987093" w:rsidP="00987093">
            <w:pPr>
              <w:jc w:val="center"/>
            </w:pPr>
            <w:r w:rsidRPr="00987093">
              <w:t>E2</w:t>
            </w:r>
          </w:p>
        </w:tc>
        <w:tc>
          <w:tcPr>
            <w:tcW w:w="1715" w:type="dxa"/>
          </w:tcPr>
          <w:p w:rsidR="00987093" w:rsidRPr="00987093" w:rsidRDefault="00987093" w:rsidP="00987093">
            <w:pPr>
              <w:jc w:val="center"/>
            </w:pPr>
            <w:r w:rsidRPr="00987093">
              <w:t>1</w:t>
            </w:r>
          </w:p>
        </w:tc>
        <w:tc>
          <w:tcPr>
            <w:tcW w:w="1958" w:type="dxa"/>
          </w:tcPr>
          <w:p w:rsidR="00987093" w:rsidRPr="00987093" w:rsidRDefault="00987093" w:rsidP="00987093">
            <w:pPr>
              <w:jc w:val="center"/>
            </w:pPr>
            <w:r w:rsidRPr="00987093">
              <w:t>75 ft Case 2 Loading Standard</w:t>
            </w:r>
          </w:p>
        </w:tc>
        <w:tc>
          <w:tcPr>
            <w:tcW w:w="1186" w:type="dxa"/>
          </w:tcPr>
          <w:p w:rsidR="00987093" w:rsidRPr="00987093" w:rsidRDefault="00987093" w:rsidP="00987093">
            <w:pPr>
              <w:jc w:val="center"/>
            </w:pPr>
            <w:r w:rsidRPr="00987093">
              <w:t>Yes</w:t>
            </w:r>
          </w:p>
        </w:tc>
        <w:tc>
          <w:tcPr>
            <w:tcW w:w="1663" w:type="dxa"/>
          </w:tcPr>
          <w:p w:rsidR="00987093" w:rsidRPr="00987093" w:rsidRDefault="00987093" w:rsidP="00987093">
            <w:pPr>
              <w:jc w:val="center"/>
            </w:pPr>
            <w:r w:rsidRPr="00987093">
              <w:t>25</w:t>
            </w:r>
          </w:p>
        </w:tc>
      </w:tr>
      <w:tr w:rsidR="00987093" w:rsidRPr="00987093" w:rsidTr="0097095A">
        <w:trPr>
          <w:cantSplit/>
        </w:trPr>
        <w:tc>
          <w:tcPr>
            <w:tcW w:w="625" w:type="dxa"/>
          </w:tcPr>
          <w:p w:rsidR="00987093" w:rsidRPr="00987093" w:rsidRDefault="00987093" w:rsidP="00987093">
            <w:pPr>
              <w:jc w:val="center"/>
            </w:pPr>
            <w:r w:rsidRPr="00987093">
              <w:t>F</w:t>
            </w:r>
          </w:p>
        </w:tc>
        <w:tc>
          <w:tcPr>
            <w:tcW w:w="1715" w:type="dxa"/>
          </w:tcPr>
          <w:p w:rsidR="00987093" w:rsidRPr="00987093" w:rsidRDefault="00987093" w:rsidP="00987093">
            <w:pPr>
              <w:jc w:val="center"/>
            </w:pPr>
            <w:r w:rsidRPr="00987093">
              <w:t>2 (mounted at 90° to each other)</w:t>
            </w:r>
          </w:p>
        </w:tc>
        <w:tc>
          <w:tcPr>
            <w:tcW w:w="1958" w:type="dxa"/>
          </w:tcPr>
          <w:p w:rsidR="00987093" w:rsidRPr="00987093" w:rsidRDefault="00987093" w:rsidP="00987093">
            <w:pPr>
              <w:jc w:val="center"/>
            </w:pPr>
            <w:r w:rsidRPr="00987093">
              <w:t>70 ft Loading Standard &amp; 60 ft Loading Standard</w:t>
            </w:r>
          </w:p>
        </w:tc>
        <w:tc>
          <w:tcPr>
            <w:tcW w:w="1186" w:type="dxa"/>
          </w:tcPr>
          <w:p w:rsidR="00987093" w:rsidRPr="00987093" w:rsidRDefault="00987093" w:rsidP="00987093">
            <w:pPr>
              <w:jc w:val="center"/>
            </w:pPr>
            <w:r w:rsidRPr="00987093">
              <w:t>Yes</w:t>
            </w:r>
          </w:p>
        </w:tc>
        <w:tc>
          <w:tcPr>
            <w:tcW w:w="1663" w:type="dxa"/>
          </w:tcPr>
          <w:p w:rsidR="00987093" w:rsidRPr="00987093" w:rsidRDefault="00987093" w:rsidP="00987093">
            <w:pPr>
              <w:jc w:val="center"/>
            </w:pPr>
            <w:r w:rsidRPr="00987093">
              <w:t>25</w:t>
            </w:r>
          </w:p>
        </w:tc>
      </w:tr>
    </w:tbl>
    <w:p w:rsidR="00987093" w:rsidRPr="00987093" w:rsidRDefault="00987093" w:rsidP="00987093">
      <w:pPr>
        <w:ind w:left="1440"/>
      </w:pPr>
    </w:p>
    <w:p w:rsidR="00987093" w:rsidRPr="00987093" w:rsidRDefault="00987093" w:rsidP="00443604">
      <w:pPr>
        <w:ind w:left="1080"/>
      </w:pPr>
      <w:r w:rsidRPr="00987093">
        <w:t>Mast arms and poles shall be designed such that arm lengths greater than 49 feet in length cannot be mated to Type A or Type D poles. Mast arms shall not be attached to poles that have not been designed to support that length of mast arm.</w:t>
      </w:r>
    </w:p>
    <w:p w:rsidR="00987093" w:rsidRPr="00987093" w:rsidRDefault="00987093" w:rsidP="00443604">
      <w:pPr>
        <w:ind w:left="1080"/>
      </w:pPr>
    </w:p>
    <w:p w:rsidR="00987093" w:rsidRPr="00987093" w:rsidRDefault="00987093" w:rsidP="00443604">
      <w:pPr>
        <w:ind w:left="1080"/>
      </w:pPr>
      <w:r w:rsidRPr="00987093">
        <w:t xml:space="preserve">Type D, E1, E2, and F poles, and the foundations for those poles, shall also be designed to support a maximum 18’ luminaire arm supporting a 22-pound video camera with 1 square foot of wind load </w:t>
      </w:r>
      <w:r w:rsidRPr="00987093">
        <w:lastRenderedPageBreak/>
        <w:t>area concentrated 1 foot from the end of arm, and a 35-pound luminaire with 1 square foot of wind load area located at the end of the arm.</w:t>
      </w:r>
    </w:p>
    <w:p w:rsidR="00987093" w:rsidRPr="00987093" w:rsidRDefault="00987093" w:rsidP="00987093">
      <w:pPr>
        <w:ind w:left="1440"/>
      </w:pPr>
    </w:p>
    <w:p w:rsidR="00987093" w:rsidRPr="00987093" w:rsidRDefault="00987093" w:rsidP="00443604">
      <w:pPr>
        <w:ind w:left="1080" w:hanging="360"/>
      </w:pPr>
      <w:r w:rsidRPr="00987093">
        <w:rPr>
          <w:bCs/>
        </w:rPr>
        <w:t>2.</w:t>
      </w:r>
      <w:r w:rsidRPr="00987093">
        <w:rPr>
          <w:bCs/>
        </w:rPr>
        <w:tab/>
      </w:r>
      <w:r w:rsidRPr="00987093">
        <w:rPr>
          <w:b/>
          <w:bCs/>
        </w:rPr>
        <w:t>Strain Signal Poles</w:t>
      </w:r>
      <w:r w:rsidRPr="00987093">
        <w:rPr>
          <w:bCs/>
        </w:rPr>
        <w:t xml:space="preserve"> </w:t>
      </w:r>
      <w:r w:rsidRPr="00987093">
        <w:t>shall be erected on foundations designed in accordance with Standard Drawing PF-8. They shall have a round base plate designed for at least the minimum number and diameter of anchor bolts specified in Standard Drawing PF-8. Washers are required above and below the base plate. The structure and the foundation shall be designed for the loads shown on the plans. Strain signal poles shall be field drilled for the attachment of span wire and tether wire. Span wire shall be attached at least 18 inches below the top of the pole. All loads shall be assumed to be tethered and no load reduction for breaking of the tether wire shall be used in the pole design.</w:t>
      </w:r>
    </w:p>
    <w:p w:rsidR="00987093" w:rsidRPr="00987093" w:rsidRDefault="00987093" w:rsidP="00987093">
      <w:pPr>
        <w:ind w:left="1440"/>
      </w:pPr>
    </w:p>
    <w:p w:rsidR="00987093" w:rsidRPr="00987093" w:rsidRDefault="00987093" w:rsidP="00443604">
      <w:pPr>
        <w:ind w:left="1080" w:hanging="360"/>
      </w:pPr>
      <w:r w:rsidRPr="00987093">
        <w:t>3.</w:t>
      </w:r>
      <w:r w:rsidRPr="00987093">
        <w:tab/>
      </w:r>
      <w:r w:rsidRPr="00987093">
        <w:rPr>
          <w:b/>
        </w:rPr>
        <w:t>Pedestal Signal Poles</w:t>
      </w:r>
      <w:r w:rsidRPr="00987093">
        <w:t xml:space="preserve"> shall be aluminum 6061-T6 structural tubes with minimum 0.337-inch wall thickness.</w:t>
      </w:r>
    </w:p>
    <w:p w:rsidR="00987093" w:rsidRPr="00987093" w:rsidRDefault="00987093" w:rsidP="00987093">
      <w:pPr>
        <w:ind w:left="1980"/>
      </w:pPr>
    </w:p>
    <w:p w:rsidR="00987093" w:rsidRPr="00987093" w:rsidRDefault="00987093" w:rsidP="00443604">
      <w:pPr>
        <w:ind w:left="720" w:hanging="360"/>
      </w:pPr>
      <w:r w:rsidRPr="00987093">
        <w:t>(d)</w:t>
      </w:r>
      <w:r w:rsidRPr="00987093">
        <w:tab/>
      </w:r>
      <w:r w:rsidRPr="00987093">
        <w:rPr>
          <w:b/>
        </w:rPr>
        <w:t>Luminaire arms</w:t>
      </w:r>
      <w:r w:rsidRPr="00987093">
        <w:t xml:space="preserve"> shall be manufactured of the same material (aluminum or galvanized steel) as the supporting structure.</w:t>
      </w:r>
    </w:p>
    <w:p w:rsidR="00987093" w:rsidRPr="00987093" w:rsidRDefault="00987093" w:rsidP="00443604">
      <w:pPr>
        <w:ind w:left="720"/>
      </w:pPr>
    </w:p>
    <w:p w:rsidR="00987093" w:rsidRPr="00987093" w:rsidRDefault="00987093" w:rsidP="00443604">
      <w:pPr>
        <w:ind w:left="720" w:hanging="360"/>
      </w:pPr>
      <w:r w:rsidRPr="00987093">
        <w:t>(e)</w:t>
      </w:r>
      <w:r w:rsidRPr="00987093">
        <w:tab/>
      </w:r>
      <w:r w:rsidRPr="00987093">
        <w:rPr>
          <w:b/>
        </w:rPr>
        <w:t>Camera Poles</w:t>
      </w:r>
      <w:r w:rsidRPr="00987093">
        <w:t xml:space="preserve"> for the support of ITS equipment shall be galvanized steel of a one-piece or sectional single unit, tubular form, and shall be round or multisided. Multisided poles shall have at least eight sides. They shall have at least four anchor bolts.</w:t>
      </w:r>
    </w:p>
    <w:p w:rsidR="00987093" w:rsidRPr="00987093" w:rsidRDefault="00987093" w:rsidP="00443604">
      <w:pPr>
        <w:ind w:left="720" w:hanging="360"/>
      </w:pPr>
    </w:p>
    <w:p w:rsidR="00987093" w:rsidRPr="00987093" w:rsidRDefault="00987093" w:rsidP="00443604">
      <w:pPr>
        <w:ind w:left="720" w:hanging="360"/>
        <w:rPr>
          <w:rFonts w:eastAsia="Calibri" w:cs="Arial"/>
        </w:rPr>
      </w:pPr>
      <w:r w:rsidRPr="00987093">
        <w:rPr>
          <w:rFonts w:ascii="Calibri" w:eastAsia="Calibri" w:hAnsi="Calibri"/>
          <w:sz w:val="22"/>
          <w:szCs w:val="22"/>
        </w:rPr>
        <w:t>(f)</w:t>
      </w:r>
      <w:r w:rsidRPr="00987093">
        <w:rPr>
          <w:rFonts w:ascii="Calibri" w:eastAsia="Calibri" w:hAnsi="Calibri"/>
          <w:sz w:val="22"/>
          <w:szCs w:val="22"/>
        </w:rPr>
        <w:tab/>
      </w:r>
      <w:r w:rsidRPr="00987093">
        <w:rPr>
          <w:rFonts w:eastAsia="Calibri" w:cs="Arial"/>
          <w:b/>
        </w:rPr>
        <w:t>Remove Existing Sign Panels or Sign Structures</w:t>
      </w:r>
      <w:r w:rsidRPr="00987093">
        <w:rPr>
          <w:rFonts w:eastAsia="Calibri" w:cs="Arial"/>
        </w:rPr>
        <w:t>: Removed materials shall be disposed of in accordance with Section 106.04.</w:t>
      </w:r>
    </w:p>
    <w:p w:rsidR="00987093" w:rsidRPr="00987093" w:rsidRDefault="00987093" w:rsidP="00987093">
      <w:pPr>
        <w:ind w:left="1080"/>
        <w:rPr>
          <w:rFonts w:eastAsia="Calibri" w:cs="Arial"/>
        </w:rPr>
      </w:pPr>
    </w:p>
    <w:p w:rsidR="00987093" w:rsidRPr="00987093" w:rsidRDefault="00987093" w:rsidP="00443604">
      <w:pPr>
        <w:ind w:left="720"/>
        <w:rPr>
          <w:rFonts w:eastAsia="Calibri" w:cs="Arial"/>
        </w:rPr>
      </w:pPr>
      <w:r w:rsidRPr="00987093">
        <w:rPr>
          <w:rFonts w:eastAsia="Calibri" w:cs="Arial"/>
        </w:rPr>
        <w:t>All foundations shall be removed to a point at least 2 feet below finished grade. The Contractor shall fill and compact the resulting cavities, and restore the area with topsoil, grading, seed, fertilizer, or lime as necessary.</w:t>
      </w:r>
    </w:p>
    <w:p w:rsidR="00987093" w:rsidRPr="00987093" w:rsidRDefault="00987093" w:rsidP="00443604">
      <w:pPr>
        <w:ind w:left="720"/>
        <w:rPr>
          <w:rFonts w:eastAsia="Calibri" w:cs="Arial"/>
        </w:rPr>
      </w:pPr>
    </w:p>
    <w:p w:rsidR="00987093" w:rsidRPr="00987093" w:rsidRDefault="00987093" w:rsidP="00443604">
      <w:pPr>
        <w:ind w:left="720"/>
        <w:rPr>
          <w:rFonts w:eastAsia="Calibri" w:cs="Arial"/>
        </w:rPr>
      </w:pPr>
      <w:r w:rsidRPr="00987093">
        <w:rPr>
          <w:rFonts w:eastAsia="Calibri" w:cs="Arial"/>
        </w:rPr>
        <w:t>All new signs in a particular sequence giving similar directions shall be installed before existing signs are removed.</w:t>
      </w:r>
    </w:p>
    <w:p w:rsidR="00987093" w:rsidRPr="00987093" w:rsidRDefault="00987093" w:rsidP="00443604">
      <w:pPr>
        <w:ind w:left="720"/>
        <w:rPr>
          <w:rFonts w:eastAsia="Calibri" w:cs="Arial"/>
        </w:rPr>
      </w:pPr>
    </w:p>
    <w:p w:rsidR="00987093" w:rsidRPr="00987093" w:rsidRDefault="00987093" w:rsidP="00443604">
      <w:pPr>
        <w:ind w:left="720"/>
        <w:rPr>
          <w:rFonts w:eastAsia="Calibri" w:cs="Arial"/>
        </w:rPr>
      </w:pPr>
      <w:r w:rsidRPr="00987093">
        <w:rPr>
          <w:rFonts w:eastAsia="Calibri" w:cs="Arial"/>
        </w:rPr>
        <w:t>Where a sign support is located on a bridge structure, or other such structure where the foundation cannot be removed, the existing anchor bolts shall be cut flush with the top of the structure and sealed with a two-part epoxy resin to prevent the remaining bolts from corroding.</w:t>
      </w:r>
    </w:p>
    <w:p w:rsidR="00987093" w:rsidRPr="00987093" w:rsidRDefault="00987093" w:rsidP="00443604">
      <w:pPr>
        <w:ind w:left="720"/>
        <w:rPr>
          <w:rFonts w:eastAsia="Calibri" w:cs="Arial"/>
        </w:rPr>
      </w:pPr>
    </w:p>
    <w:p w:rsidR="00987093" w:rsidRPr="00987093" w:rsidRDefault="00987093" w:rsidP="00443604">
      <w:pPr>
        <w:ind w:left="720"/>
        <w:rPr>
          <w:rFonts w:eastAsia="Calibri" w:cs="Arial"/>
        </w:rPr>
      </w:pPr>
      <w:r w:rsidRPr="00987093">
        <w:rPr>
          <w:rFonts w:eastAsia="Calibri" w:cs="Arial"/>
        </w:rPr>
        <w:t xml:space="preserve">When an overhead sign structure is attached to a bridge parapet, the existing anchor bolts shall be mechanically cut flush with the surface of the parapet, removed by mechanical drilling to a depth of one-half inch below the surface of the parapet, and patched to match the color and </w:t>
      </w:r>
      <w:r w:rsidRPr="00987093">
        <w:rPr>
          <w:rFonts w:eastAsia="Calibri" w:cs="Arial"/>
        </w:rPr>
        <w:lastRenderedPageBreak/>
        <w:t>texture of the existing parapet surface with hydraulic cement mortar or grout in accordance with Section 410. Connection bolts to the steel beams shall be removed and voids shall be filled as directed by the Engineer.</w:t>
      </w:r>
    </w:p>
    <w:p w:rsidR="00987093" w:rsidRPr="00987093" w:rsidRDefault="00987093" w:rsidP="00443604">
      <w:pPr>
        <w:ind w:left="720"/>
        <w:rPr>
          <w:rFonts w:eastAsia="Calibri" w:cs="Arial"/>
        </w:rPr>
      </w:pPr>
    </w:p>
    <w:p w:rsidR="00987093" w:rsidRPr="00987093" w:rsidRDefault="00987093" w:rsidP="00443604">
      <w:pPr>
        <w:ind w:left="720"/>
        <w:rPr>
          <w:rFonts w:eastAsia="Calibri" w:cs="Arial"/>
        </w:rPr>
      </w:pPr>
      <w:r w:rsidRPr="00987093">
        <w:rPr>
          <w:rFonts w:eastAsia="Calibri" w:cs="Arial"/>
        </w:rPr>
        <w:t>When an existing sign structure being removed has lights or beacons, the electrical service shall be disengaged at the nearest junction box, and all conductors shall be capped and sealed in place unless service is to be reused for electrical service for a replacement structure.</w:t>
      </w:r>
    </w:p>
    <w:p w:rsidR="00987093" w:rsidRPr="00987093" w:rsidRDefault="00987093" w:rsidP="00987093">
      <w:pPr>
        <w:ind w:left="1080"/>
        <w:rPr>
          <w:rFonts w:eastAsia="Calibri" w:cs="Arial"/>
        </w:rPr>
      </w:pPr>
    </w:p>
    <w:p w:rsidR="00987093" w:rsidRPr="00987093" w:rsidRDefault="00987093" w:rsidP="00443604">
      <w:pPr>
        <w:ind w:left="720"/>
        <w:rPr>
          <w:rFonts w:eastAsia="Calibri" w:cs="Arial"/>
        </w:rPr>
      </w:pPr>
      <w:r w:rsidRPr="00987093">
        <w:rPr>
          <w:rFonts w:eastAsia="Calibri" w:cs="Arial"/>
        </w:rPr>
        <w:t>When an existing sign panel is being removed in order to facilitate its replacement with a new sign panel, the existing sign panel shall be removed immediately before installing the new sign panel unless otherwise directed by the Engineer.</w:t>
      </w:r>
    </w:p>
    <w:p w:rsidR="00987093" w:rsidRPr="00987093" w:rsidRDefault="00987093" w:rsidP="00443604">
      <w:pPr>
        <w:ind w:left="720"/>
        <w:rPr>
          <w:rFonts w:eastAsia="Calibri" w:cs="Arial"/>
        </w:rPr>
      </w:pPr>
    </w:p>
    <w:p w:rsidR="00987093" w:rsidRPr="00987093" w:rsidRDefault="00987093" w:rsidP="00443604">
      <w:pPr>
        <w:ind w:left="720"/>
        <w:rPr>
          <w:rFonts w:cs="Arial"/>
        </w:rPr>
      </w:pPr>
      <w:r w:rsidRPr="00987093">
        <w:rPr>
          <w:rFonts w:cs="Arial"/>
        </w:rPr>
        <w:t>When an existing sign structure is being replaced with a new sign structure, then continuity of signing shall be maintained by erecting the new sign structure immediately behind the existing sign structure prior to removing the existing sign structure unless otherwise directed in the Plans or by the Engineer.</w:t>
      </w:r>
    </w:p>
    <w:p w:rsidR="00987093" w:rsidRPr="00987093" w:rsidRDefault="00987093" w:rsidP="00987093">
      <w:pPr>
        <w:ind w:left="1080"/>
        <w:rPr>
          <w:rFonts w:cs="Arial"/>
        </w:rPr>
      </w:pPr>
    </w:p>
    <w:p w:rsidR="00987093" w:rsidRPr="00987093" w:rsidRDefault="00987093" w:rsidP="00443604">
      <w:pPr>
        <w:ind w:left="720" w:hanging="360"/>
        <w:rPr>
          <w:rFonts w:eastAsia="Calibri" w:cs="Arial"/>
        </w:rPr>
      </w:pPr>
      <w:r w:rsidRPr="00987093">
        <w:rPr>
          <w:rFonts w:ascii="Calibri" w:eastAsia="Calibri" w:hAnsi="Calibri" w:cs="Arial"/>
          <w:sz w:val="22"/>
          <w:szCs w:val="22"/>
        </w:rPr>
        <w:t>(g)</w:t>
      </w:r>
      <w:r w:rsidRPr="00987093">
        <w:rPr>
          <w:rFonts w:ascii="Calibri" w:eastAsia="Calibri" w:hAnsi="Calibri" w:cs="Arial"/>
          <w:sz w:val="22"/>
          <w:szCs w:val="22"/>
        </w:rPr>
        <w:tab/>
      </w:r>
      <w:r w:rsidRPr="00987093">
        <w:rPr>
          <w:rFonts w:eastAsia="Calibri" w:cs="Arial"/>
          <w:b/>
        </w:rPr>
        <w:t>Relocate Existing Sign Panels</w:t>
      </w:r>
      <w:r w:rsidRPr="00987093">
        <w:rPr>
          <w:rFonts w:eastAsia="Calibri" w:cs="Arial"/>
        </w:rPr>
        <w:t>: Sign panels designated for relocation shall be removed from their existing locations and reinstalled at the locations indicated in the Contract. Existing framing and bracing members shall be reused at the new sign location unless otherwise directed by the Engineer.</w:t>
      </w:r>
    </w:p>
    <w:p w:rsidR="00987093" w:rsidRPr="00987093" w:rsidRDefault="00987093" w:rsidP="00987093">
      <w:pPr>
        <w:ind w:left="1080"/>
        <w:rPr>
          <w:rFonts w:eastAsia="Calibri" w:cs="Arial"/>
        </w:rPr>
      </w:pPr>
    </w:p>
    <w:p w:rsidR="00987093" w:rsidRPr="00987093" w:rsidRDefault="00987093" w:rsidP="00443604">
      <w:pPr>
        <w:ind w:left="720"/>
        <w:rPr>
          <w:rFonts w:eastAsia="Calibri" w:cs="Arial"/>
        </w:rPr>
      </w:pPr>
      <w:r w:rsidRPr="00987093">
        <w:rPr>
          <w:rFonts w:eastAsia="Calibri" w:cs="Arial"/>
        </w:rPr>
        <w:t>Sign panels shall be reinstalled immediately following removal from their existing location, unless otherwise approved by the Engineer.</w:t>
      </w:r>
    </w:p>
    <w:p w:rsidR="00987093" w:rsidRPr="00987093" w:rsidRDefault="00987093" w:rsidP="00443604">
      <w:pPr>
        <w:ind w:left="720"/>
        <w:rPr>
          <w:rFonts w:eastAsia="Calibri" w:cs="Arial"/>
        </w:rPr>
      </w:pPr>
    </w:p>
    <w:p w:rsidR="00987093" w:rsidRPr="00987093" w:rsidRDefault="00987093" w:rsidP="00443604">
      <w:pPr>
        <w:ind w:left="720"/>
        <w:rPr>
          <w:rFonts w:eastAsia="Calibri" w:cs="Arial"/>
        </w:rPr>
      </w:pPr>
      <w:r w:rsidRPr="00987093">
        <w:rPr>
          <w:rFonts w:eastAsia="Calibri" w:cs="Arial"/>
        </w:rPr>
        <w:t>Sign panels shall be attached to their new location using new attachment hardware in accordance with the Standard Drawings and the Specifications.</w:t>
      </w:r>
    </w:p>
    <w:p w:rsidR="00987093" w:rsidRPr="00987093" w:rsidRDefault="00987093" w:rsidP="00443604">
      <w:pPr>
        <w:ind w:left="720"/>
        <w:rPr>
          <w:rFonts w:eastAsia="Calibri" w:cs="Arial"/>
        </w:rPr>
      </w:pPr>
    </w:p>
    <w:p w:rsidR="00987093" w:rsidRPr="00987093" w:rsidRDefault="00987093" w:rsidP="00443604">
      <w:pPr>
        <w:spacing w:after="240"/>
        <w:ind w:left="720"/>
        <w:rPr>
          <w:rFonts w:cs="Arial"/>
        </w:rPr>
      </w:pPr>
      <w:r w:rsidRPr="00987093">
        <w:rPr>
          <w:rFonts w:cs="Arial"/>
        </w:rPr>
        <w:t>Any sign panels that are scratched or damaged during the relocation process shall be replaced at no additional cost to the Department.</w:t>
      </w:r>
    </w:p>
    <w:p w:rsidR="00987093" w:rsidRPr="00987093" w:rsidRDefault="00987093" w:rsidP="00443604">
      <w:r w:rsidRPr="00987093">
        <w:rPr>
          <w:b/>
        </w:rPr>
        <w:t>Section 700.04 Working Drawings</w:t>
      </w:r>
      <w:r w:rsidRPr="00987093">
        <w:t xml:space="preserve"> is amended to replace the last paragraph with the following:</w:t>
      </w:r>
    </w:p>
    <w:p w:rsidR="00987093" w:rsidRPr="00987093" w:rsidRDefault="00987093" w:rsidP="00443604">
      <w:pPr>
        <w:ind w:left="360"/>
        <w:rPr>
          <w:spacing w:val="-3"/>
        </w:rPr>
      </w:pPr>
    </w:p>
    <w:p w:rsidR="00987093" w:rsidRPr="00987093" w:rsidRDefault="00987093" w:rsidP="00443604">
      <w:pPr>
        <w:ind w:left="360"/>
        <w:rPr>
          <w:spacing w:val="-3"/>
        </w:rPr>
      </w:pPr>
      <w:r w:rsidRPr="00987093">
        <w:rPr>
          <w:spacing w:val="-3"/>
        </w:rPr>
        <w:t>A Professional Engineer licensed to practice engineering in the Commonwealth of Virginia shall verify that the proposed traffic control device or ITS device foundations and structures are designed in accordance with the Plans, Specifications, Standard Drawings</w:t>
      </w:r>
      <w:r w:rsidRPr="00987093">
        <w:rPr>
          <w:i/>
          <w:spacing w:val="-3"/>
        </w:rPr>
        <w:t>,</w:t>
      </w:r>
      <w:r w:rsidRPr="00987093">
        <w:rPr>
          <w:spacing w:val="-3"/>
        </w:rPr>
        <w:t xml:space="preserve"> and the AASHTO</w:t>
      </w:r>
      <w:r w:rsidRPr="00987093">
        <w:rPr>
          <w:i/>
          <w:spacing w:val="-3"/>
        </w:rPr>
        <w:t xml:space="preserve"> Standard Specifications for Structural Supports for Highway Signs, Luminaries, and Traffic Signals</w:t>
      </w:r>
      <w:r w:rsidRPr="00987093">
        <w:rPr>
          <w:i/>
        </w:rPr>
        <w:t>, 6th Edition (LTS-6), 2013 with 2015 interim</w:t>
      </w:r>
      <w:r w:rsidRPr="00987093">
        <w:t>, as modified elsewhere in the Contract</w:t>
      </w:r>
      <w:r w:rsidRPr="00987093">
        <w:rPr>
          <w:spacing w:val="-3"/>
        </w:rPr>
        <w:t xml:space="preserve"> and address site conditions, loadings shown on the plans, maximum </w:t>
      </w:r>
      <w:r w:rsidRPr="00987093">
        <w:rPr>
          <w:spacing w:val="-3"/>
        </w:rPr>
        <w:lastRenderedPageBreak/>
        <w:t>design loadings in the Standard Drawings and Contract, and required vertical clearances.</w:t>
      </w:r>
    </w:p>
    <w:p w:rsidR="00987093" w:rsidRPr="00987093" w:rsidRDefault="00987093" w:rsidP="00443604">
      <w:pPr>
        <w:ind w:left="360"/>
        <w:rPr>
          <w:spacing w:val="-3"/>
        </w:rPr>
      </w:pPr>
    </w:p>
    <w:p w:rsidR="00987093" w:rsidRPr="00987093" w:rsidRDefault="00987093" w:rsidP="00443604">
      <w:r w:rsidRPr="00987093">
        <w:rPr>
          <w:b/>
        </w:rPr>
        <w:t>Section 700.05(c) Concrete Foundations</w:t>
      </w:r>
      <w:r w:rsidRPr="00987093">
        <w:t xml:space="preserve"> is amended to replace the seventh paragraph with the following:</w:t>
      </w:r>
    </w:p>
    <w:p w:rsidR="00987093" w:rsidRPr="00987093" w:rsidRDefault="00987093" w:rsidP="00443604">
      <w:pPr>
        <w:ind w:left="360"/>
        <w:rPr>
          <w:spacing w:val="-3"/>
        </w:rPr>
      </w:pPr>
    </w:p>
    <w:p w:rsidR="00987093" w:rsidRPr="00987093" w:rsidRDefault="00987093" w:rsidP="00443604">
      <w:pPr>
        <w:ind w:left="360"/>
        <w:rPr>
          <w:spacing w:val="-3"/>
        </w:rPr>
      </w:pPr>
      <w:r w:rsidRPr="00987093">
        <w:rPr>
          <w:spacing w:val="-3"/>
        </w:rPr>
        <w:t>The Contractor shall furnish the foundation designs for signal poles, high-mast lighting poles, overhead sign structures, and camera poles to the Engineer for review. Such designs shall be supervised and sealed by a Professional Engineer licensed to practice engineering in the Commonwealth of Virginia. Design calculations and drawings shall indicate the cubic yard quantity of concrete required to construct the foundations. The foundations shall be designed for the structure it is supporting and for the loads the structure is being designed to support, unless indicated otherwise on the plans.</w:t>
      </w:r>
    </w:p>
    <w:p w:rsidR="00987093" w:rsidRPr="00987093" w:rsidRDefault="00987093" w:rsidP="00987093">
      <w:pPr>
        <w:ind w:left="720"/>
        <w:rPr>
          <w:spacing w:val="-3"/>
        </w:rPr>
      </w:pPr>
    </w:p>
    <w:p w:rsidR="00987093" w:rsidRPr="00987093" w:rsidRDefault="00987093" w:rsidP="00443604">
      <w:r w:rsidRPr="00987093">
        <w:rPr>
          <w:b/>
        </w:rPr>
        <w:t>Section 700.05(c) Concrete Foundations</w:t>
      </w:r>
      <w:r w:rsidRPr="00987093">
        <w:t xml:space="preserve"> is amended to replace the eleventh and twelfth paragraphs with the following:</w:t>
      </w:r>
    </w:p>
    <w:p w:rsidR="00987093" w:rsidRPr="00987093" w:rsidRDefault="00987093" w:rsidP="00443604"/>
    <w:p w:rsidR="00987093" w:rsidRPr="00987093" w:rsidRDefault="00987093" w:rsidP="00443604">
      <w:pPr>
        <w:autoSpaceDE w:val="0"/>
        <w:autoSpaceDN w:val="0"/>
        <w:adjustRightInd w:val="0"/>
        <w:spacing w:after="240"/>
        <w:ind w:left="360"/>
        <w:rPr>
          <w:rFonts w:cs="Arial"/>
          <w:color w:val="000000"/>
        </w:rPr>
      </w:pPr>
      <w:r w:rsidRPr="00987093">
        <w:rPr>
          <w:rFonts w:cs="Arial"/>
          <w:color w:val="000000"/>
        </w:rPr>
        <w:t>Test bores in Bristol, Salem, Lynchburg, Staunton, and Culpeper Districts shall be performed within 5 feet of the proposed foundation’s location as shown on the plans or as directed by the Engineer. Test bores in Richmond, Hampton Roads, Fredericksburg, and Northern Virginia Districts shall be performed within 10 feet of the proposed foundation’s location as shown on the plans or as directed by the Engineer.</w:t>
      </w:r>
    </w:p>
    <w:p w:rsidR="00987093" w:rsidRPr="00987093" w:rsidRDefault="00987093" w:rsidP="00443604">
      <w:pPr>
        <w:ind w:left="360"/>
        <w:rPr>
          <w:spacing w:val="-3"/>
        </w:rPr>
      </w:pPr>
      <w:r w:rsidRPr="00987093">
        <w:rPr>
          <w:spacing w:val="-3"/>
        </w:rPr>
        <w:t>The Contractor shall place vented varmint screens in accordance with Standard Drawing VS-1 inside the bolt circle of signal mast arm pole, signal strain pole, high mast light pole, overhead sign structure, ITS device support pole, and lighting pole foundations. Vented varmint screens shall not be used for structures on transformer bases, unless the transformer base is raised above the surface of the foundation with leveling nuts.</w:t>
      </w:r>
    </w:p>
    <w:p w:rsidR="00987093" w:rsidRPr="00987093" w:rsidRDefault="00987093" w:rsidP="00443604">
      <w:pPr>
        <w:ind w:left="360"/>
      </w:pPr>
    </w:p>
    <w:p w:rsidR="00987093" w:rsidRPr="00987093" w:rsidRDefault="00987093" w:rsidP="00443604">
      <w:r w:rsidRPr="00987093">
        <w:rPr>
          <w:b/>
        </w:rPr>
        <w:t>Section 700.05(d) Electrical Service</w:t>
      </w:r>
      <w:r w:rsidRPr="00987093">
        <w:t xml:space="preserve"> is amended to replace the second and third paragraph with the following:</w:t>
      </w:r>
    </w:p>
    <w:p w:rsidR="00987093" w:rsidRPr="00987093" w:rsidRDefault="00987093" w:rsidP="00443604">
      <w:pPr>
        <w:ind w:left="360"/>
      </w:pPr>
    </w:p>
    <w:p w:rsidR="00987093" w:rsidRPr="00987093" w:rsidRDefault="00987093" w:rsidP="00443604">
      <w:pPr>
        <w:ind w:left="360"/>
      </w:pPr>
      <w:r w:rsidRPr="00987093">
        <w:t>When required on the Standard Drawings, the Plans, or as directed by the Engineer, the Contractor shall construct an electrical service work pad in front of all electrical service safety switches, breaker boxes, and pole mounted cabinets, except when an immediately adjacent paved sidewalk can fulfill this purpose. The electrical service work pad shall be at least 20 inches in width, 36 inches in length, and 4 inches in depth, and sloped to facilitate drainage away from the structure. Exposed concrete areas of electrical service work pads shall be given a Class 7 finish in accordance with Section 404</w:t>
      </w:r>
      <w:r w:rsidRPr="00987093">
        <w:rPr>
          <w:color w:val="000000"/>
        </w:rPr>
        <w:t xml:space="preserve"> of the Specifications</w:t>
      </w:r>
      <w:r w:rsidRPr="00987093">
        <w:t>.</w:t>
      </w:r>
    </w:p>
    <w:p w:rsidR="00987093" w:rsidRPr="00987093" w:rsidRDefault="00987093" w:rsidP="00443604">
      <w:pPr>
        <w:ind w:left="360"/>
      </w:pPr>
    </w:p>
    <w:p w:rsidR="00987093" w:rsidRPr="00987093" w:rsidRDefault="00987093" w:rsidP="00443604">
      <w:r w:rsidRPr="00987093">
        <w:rPr>
          <w:b/>
        </w:rPr>
        <w:t>Section 700.05(e) Poles, posts, sign structures, and ITS structures</w:t>
      </w:r>
      <w:r w:rsidRPr="00987093">
        <w:t xml:space="preserve"> is amended to replace the fifth paragraph with the following:</w:t>
      </w:r>
    </w:p>
    <w:p w:rsidR="00987093" w:rsidRPr="00987093" w:rsidRDefault="00987093" w:rsidP="00443604">
      <w:pPr>
        <w:ind w:left="360"/>
      </w:pPr>
    </w:p>
    <w:p w:rsidR="00987093" w:rsidRPr="00987093" w:rsidRDefault="00987093" w:rsidP="00443604">
      <w:pPr>
        <w:ind w:left="360"/>
      </w:pPr>
      <w:r w:rsidRPr="00987093">
        <w:t>All signal poles, light poles not mounted on transformer bases, camera poles, and overhead sign structures shall be provided with handholes that are on the side opposite traffic. Handholes shall be at least 3 by 5 inches, unless otherwise specified in the Standard Drawings, and shall be provided with a weatherproof gasket and cover. Handholes shall be latchable and capable of being opened using a star wrench or other approved latching mechanism. If specified in the Contract, a lockable handhole cover shall be provided, using key requirements provided by the VDOT Regional Operations Maintenance Manager.</w:t>
      </w:r>
    </w:p>
    <w:p w:rsidR="00987093" w:rsidRPr="00987093" w:rsidRDefault="00987093" w:rsidP="00987093">
      <w:pPr>
        <w:ind w:left="720"/>
      </w:pPr>
    </w:p>
    <w:p w:rsidR="00987093" w:rsidRPr="00987093" w:rsidRDefault="00987093" w:rsidP="00443604">
      <w:pPr>
        <w:ind w:left="360"/>
      </w:pPr>
      <w:r w:rsidRPr="00987093">
        <w:t>For structures mounted on transformer bases, the transformer bases shall have hinged access covers on the side opposite traffic, unless specified otherwise in the Standard Drawings. The Contractor shall furnish the Engineer with at least one tool or key required to open handholes and transformer base access covers for each 40 structures or fraction thereof.</w:t>
      </w:r>
    </w:p>
    <w:p w:rsidR="00987093" w:rsidRPr="00987093" w:rsidRDefault="00987093" w:rsidP="00443604">
      <w:pPr>
        <w:ind w:left="360"/>
      </w:pPr>
    </w:p>
    <w:p w:rsidR="00987093" w:rsidRPr="00987093" w:rsidRDefault="00987093" w:rsidP="00443604">
      <w:r w:rsidRPr="00987093">
        <w:rPr>
          <w:b/>
        </w:rPr>
        <w:t>Section 700.05(f) Breakaway Support Systems</w:t>
      </w:r>
      <w:r w:rsidRPr="00987093">
        <w:t xml:space="preserve"> is renamed </w:t>
      </w:r>
      <w:r w:rsidRPr="00987093">
        <w:rPr>
          <w:b/>
        </w:rPr>
        <w:t>Transformer Bases</w:t>
      </w:r>
      <w:r w:rsidRPr="00987093">
        <w:t xml:space="preserve"> and replaced with the following:</w:t>
      </w:r>
    </w:p>
    <w:p w:rsidR="00987093" w:rsidRPr="00987093" w:rsidRDefault="00987093" w:rsidP="00443604">
      <w:pPr>
        <w:ind w:left="360"/>
      </w:pPr>
    </w:p>
    <w:p w:rsidR="00987093" w:rsidRPr="00987093" w:rsidRDefault="00987093" w:rsidP="00443604">
      <w:pPr>
        <w:ind w:left="360"/>
      </w:pPr>
      <w:r w:rsidRPr="00987093">
        <w:rPr>
          <w:b/>
        </w:rPr>
        <w:t>Transformer Bases:</w:t>
      </w:r>
      <w:r w:rsidRPr="00987093">
        <w:t xml:space="preserve"> Pedestal poles that do not support electrical power service equipment shall be installed atop breakaway transformer bases. Pedestal poles that support electrical power service equipment shall be installed atop non-breakaway transformer bases. Lighting poles, except high-mast lighting poles, shall be installed on the type of transformer base (breakaway or non-breakaway) specified on the Plans.</w:t>
      </w:r>
    </w:p>
    <w:p w:rsidR="00987093" w:rsidRPr="00987093" w:rsidRDefault="00987093" w:rsidP="00443604">
      <w:pPr>
        <w:ind w:left="360"/>
      </w:pPr>
    </w:p>
    <w:p w:rsidR="00987093" w:rsidRPr="00987093" w:rsidRDefault="00987093" w:rsidP="00443604">
      <w:r w:rsidRPr="00987093">
        <w:rPr>
          <w:b/>
        </w:rPr>
        <w:t>Section 700.05(k) Anchor Bolts</w:t>
      </w:r>
      <w:r w:rsidRPr="00987093">
        <w:t xml:space="preserve"> is replaced with the following:</w:t>
      </w:r>
    </w:p>
    <w:p w:rsidR="00987093" w:rsidRPr="00987093" w:rsidRDefault="00987093" w:rsidP="00443604"/>
    <w:p w:rsidR="00987093" w:rsidRPr="00987093" w:rsidRDefault="00987093" w:rsidP="00443604">
      <w:pPr>
        <w:autoSpaceDE w:val="0"/>
        <w:autoSpaceDN w:val="0"/>
        <w:adjustRightInd w:val="0"/>
        <w:spacing w:after="240"/>
        <w:ind w:left="360"/>
        <w:rPr>
          <w:rFonts w:cs="Arial"/>
          <w:color w:val="000000"/>
        </w:rPr>
      </w:pPr>
      <w:r w:rsidRPr="00987093">
        <w:rPr>
          <w:rFonts w:cs="Arial"/>
          <w:b/>
          <w:bCs/>
          <w:color w:val="000000"/>
        </w:rPr>
        <w:t>Anchor Bolts:</w:t>
      </w:r>
      <w:r w:rsidRPr="00987093">
        <w:rPr>
          <w:rFonts w:cs="Arial"/>
          <w:bCs/>
          <w:color w:val="000000"/>
        </w:rPr>
        <w:t xml:space="preserve"> </w:t>
      </w:r>
      <w:r w:rsidRPr="00987093">
        <w:rPr>
          <w:rFonts w:cs="Arial"/>
          <w:color w:val="000000"/>
        </w:rPr>
        <w:t>Foundations for traffic control device structures (signal poles, overhead sign, lane control, variable message signs, camera poles, and high-mast lighting structures) shall have a bolt template positioned to correctly orient the structure with respect to the structure’s location and roadway alignment and to maintain the anchor bolts vertical (plumb) and level during construction.</w:t>
      </w:r>
    </w:p>
    <w:p w:rsidR="00987093" w:rsidRPr="00987093" w:rsidRDefault="00987093" w:rsidP="00443604">
      <w:pPr>
        <w:autoSpaceDE w:val="0"/>
        <w:autoSpaceDN w:val="0"/>
        <w:adjustRightInd w:val="0"/>
        <w:spacing w:after="240"/>
        <w:ind w:left="360"/>
        <w:rPr>
          <w:rFonts w:cs="Arial"/>
          <w:color w:val="000000"/>
        </w:rPr>
      </w:pPr>
      <w:r w:rsidRPr="00987093" w:rsidDel="00E030B0">
        <w:rPr>
          <w:rFonts w:cs="Arial"/>
          <w:color w:val="000000"/>
        </w:rPr>
        <w:t>A minimum of three nuts and two hardened washers shall be provided for each anchor bolt.</w:t>
      </w:r>
    </w:p>
    <w:p w:rsidR="00987093" w:rsidRPr="00987093" w:rsidRDefault="00987093" w:rsidP="00443604">
      <w:pPr>
        <w:autoSpaceDE w:val="0"/>
        <w:autoSpaceDN w:val="0"/>
        <w:adjustRightInd w:val="0"/>
        <w:spacing w:after="240"/>
        <w:ind w:left="360"/>
        <w:rPr>
          <w:rFonts w:cs="Arial"/>
          <w:color w:val="000000"/>
        </w:rPr>
      </w:pPr>
      <w:r w:rsidRPr="00987093">
        <w:rPr>
          <w:rFonts w:cs="Arial"/>
          <w:color w:val="000000"/>
        </w:rPr>
        <w:t>Bolt or anchor nut covers shall not be installed on any traffic control device structures, unless otherwise specified on the plans.</w:t>
      </w:r>
    </w:p>
    <w:p w:rsidR="00987093" w:rsidRPr="00987093" w:rsidRDefault="00987093" w:rsidP="00443604">
      <w:pPr>
        <w:autoSpaceDE w:val="0"/>
        <w:autoSpaceDN w:val="0"/>
        <w:adjustRightInd w:val="0"/>
        <w:spacing w:after="240"/>
        <w:ind w:left="360"/>
        <w:rPr>
          <w:rFonts w:cs="Arial"/>
          <w:color w:val="000000"/>
        </w:rPr>
      </w:pPr>
      <w:r w:rsidRPr="00987093">
        <w:rPr>
          <w:rFonts w:cs="Arial"/>
          <w:color w:val="000000"/>
        </w:rPr>
        <w:t>Anchor bolts in double-nut connections shall extend a minimum of 1/4 inch past the second top nut.</w:t>
      </w:r>
    </w:p>
    <w:p w:rsidR="00987093" w:rsidRPr="00987093" w:rsidRDefault="00987093" w:rsidP="00443604">
      <w:pPr>
        <w:autoSpaceDE w:val="0"/>
        <w:autoSpaceDN w:val="0"/>
        <w:adjustRightInd w:val="0"/>
        <w:spacing w:after="240"/>
        <w:ind w:left="360"/>
        <w:rPr>
          <w:rFonts w:cs="Arial"/>
          <w:color w:val="000000"/>
        </w:rPr>
      </w:pPr>
      <w:r w:rsidRPr="00987093">
        <w:rPr>
          <w:rFonts w:cs="Arial"/>
          <w:color w:val="000000"/>
        </w:rPr>
        <w:lastRenderedPageBreak/>
        <w:t>Double-nut connections installation procedures shall be completed on upright members before installing associated elements, and shall conform to the following:</w:t>
      </w:r>
    </w:p>
    <w:p w:rsidR="00987093" w:rsidRPr="00987093" w:rsidRDefault="00987093" w:rsidP="00443604">
      <w:pPr>
        <w:numPr>
          <w:ilvl w:val="0"/>
          <w:numId w:val="41"/>
        </w:numPr>
        <w:spacing w:after="240"/>
        <w:ind w:left="720"/>
        <w:rPr>
          <w:rFonts w:eastAsia="Calibri" w:cs="Arial"/>
          <w:color w:val="000000"/>
        </w:rPr>
      </w:pPr>
      <w:r w:rsidRPr="00987093">
        <w:rPr>
          <w:rFonts w:eastAsia="Calibri" w:cs="Arial"/>
          <w:color w:val="000000"/>
        </w:rPr>
        <w:t>If anchor bolts are not plumb (vertical), determine if beveled washers may be required prior to erecting the structure. Beveled washers shall be used on top of the leveling nut or under the first top nut if any face of the base plate has a slope greater than 1:20 and if any nut could not be brought in firm contact with the base plate.</w:t>
      </w:r>
    </w:p>
    <w:p w:rsidR="00987093" w:rsidRPr="00987093" w:rsidRDefault="00987093" w:rsidP="00443604">
      <w:pPr>
        <w:numPr>
          <w:ilvl w:val="0"/>
          <w:numId w:val="41"/>
        </w:numPr>
        <w:spacing w:after="240"/>
        <w:ind w:left="720"/>
        <w:rPr>
          <w:rFonts w:eastAsia="Calibri" w:cs="Arial"/>
          <w:color w:val="000000"/>
        </w:rPr>
      </w:pPr>
      <w:r w:rsidRPr="00987093">
        <w:rPr>
          <w:rFonts w:eastAsia="Calibri" w:cs="Arial"/>
          <w:color w:val="000000"/>
        </w:rPr>
        <w:t>Clean and then lubricate the exposed thread of all anchor bolts, nuts, and bearing surfaces of all leveling nuts with beeswax, the bolt manufacturer’s recommended lubricant, or other lubricant as approved by the Engineer before installing the structure. Re-lubricate the exposed threads of the anchor bolts and the threads of the nuts if more than 24 hours has elapsed since earlier lubrication, or if the anchor bolts and nuts have become wet since they were first lubricated.</w:t>
      </w:r>
    </w:p>
    <w:p w:rsidR="00987093" w:rsidRPr="00987093" w:rsidRDefault="00987093" w:rsidP="00443604">
      <w:pPr>
        <w:numPr>
          <w:ilvl w:val="1"/>
          <w:numId w:val="42"/>
        </w:numPr>
        <w:autoSpaceDE w:val="0"/>
        <w:autoSpaceDN w:val="0"/>
        <w:adjustRightInd w:val="0"/>
        <w:spacing w:after="240"/>
        <w:rPr>
          <w:rFonts w:cs="Arial"/>
          <w:color w:val="000000"/>
        </w:rPr>
      </w:pPr>
      <w:r w:rsidRPr="00987093">
        <w:rPr>
          <w:rFonts w:cs="Arial"/>
          <w:color w:val="000000"/>
        </w:rPr>
        <w:t>Verify that the nuts can be turned onto the bolts the full length of the threads by hand.</w:t>
      </w:r>
    </w:p>
    <w:p w:rsidR="00987093" w:rsidRPr="00987093" w:rsidRDefault="00987093" w:rsidP="00443604">
      <w:pPr>
        <w:numPr>
          <w:ilvl w:val="1"/>
          <w:numId w:val="42"/>
        </w:numPr>
        <w:autoSpaceDE w:val="0"/>
        <w:autoSpaceDN w:val="0"/>
        <w:adjustRightInd w:val="0"/>
        <w:spacing w:after="240"/>
        <w:rPr>
          <w:rFonts w:cs="Arial"/>
          <w:color w:val="000000"/>
        </w:rPr>
      </w:pPr>
      <w:r w:rsidRPr="00987093">
        <w:rPr>
          <w:rFonts w:cs="Arial"/>
          <w:color w:val="000000"/>
        </w:rPr>
        <w:t>Turn the leveling nuts onto the anchor bolts and align the nuts to the required elevation shown on the shop drawings. The maximum distance between the bottom of the leveling nut and the top of the foundation shall be 1 inch.</w:t>
      </w:r>
    </w:p>
    <w:p w:rsidR="00987093" w:rsidRPr="00987093" w:rsidRDefault="00987093" w:rsidP="00443604">
      <w:pPr>
        <w:numPr>
          <w:ilvl w:val="1"/>
          <w:numId w:val="42"/>
        </w:numPr>
        <w:autoSpaceDE w:val="0"/>
        <w:autoSpaceDN w:val="0"/>
        <w:adjustRightInd w:val="0"/>
        <w:spacing w:after="240"/>
        <w:rPr>
          <w:rFonts w:cs="Arial"/>
          <w:color w:val="000000"/>
        </w:rPr>
      </w:pPr>
      <w:r w:rsidRPr="00987093">
        <w:rPr>
          <w:rFonts w:cs="Arial"/>
          <w:color w:val="000000"/>
        </w:rPr>
        <w:t>Place structural hardened washers on top of the leveling nuts (one washer corresponding to each anchor bolt).</w:t>
      </w:r>
    </w:p>
    <w:p w:rsidR="00987093" w:rsidRPr="00987093" w:rsidRDefault="00987093" w:rsidP="00443604">
      <w:pPr>
        <w:numPr>
          <w:ilvl w:val="1"/>
          <w:numId w:val="42"/>
        </w:numPr>
        <w:autoSpaceDE w:val="0"/>
        <w:autoSpaceDN w:val="0"/>
        <w:adjustRightInd w:val="0"/>
        <w:spacing w:after="240"/>
        <w:rPr>
          <w:rFonts w:cs="Arial"/>
          <w:color w:val="000000"/>
        </w:rPr>
      </w:pPr>
      <w:r w:rsidRPr="00987093">
        <w:rPr>
          <w:rFonts w:cs="Arial"/>
          <w:color w:val="000000"/>
        </w:rPr>
        <w:t>The post or end frame shall be plumbed or aligned as shown on the shop drawings. The maximum space between the bottom of the base plate and the top of the foundation shall be the diameter of the anchor bolt plus 1 inch. Place structural hardened washers on top of the base plate (one washer corresponding to each anchor bolt), and turn the first top nuts onto the anchor bolts.</w:t>
      </w:r>
    </w:p>
    <w:p w:rsidR="00987093" w:rsidRPr="00987093" w:rsidRDefault="00987093" w:rsidP="00443604">
      <w:pPr>
        <w:numPr>
          <w:ilvl w:val="1"/>
          <w:numId w:val="42"/>
        </w:numPr>
        <w:autoSpaceDE w:val="0"/>
        <w:autoSpaceDN w:val="0"/>
        <w:adjustRightInd w:val="0"/>
        <w:spacing w:after="240"/>
        <w:rPr>
          <w:rFonts w:cs="Arial"/>
          <w:color w:val="000000"/>
        </w:rPr>
      </w:pPr>
      <w:r w:rsidRPr="00987093">
        <w:rPr>
          <w:rFonts w:cs="Arial"/>
          <w:color w:val="000000"/>
        </w:rPr>
        <w:t>Tighten first top nuts to a “snug-tight” condition in a star pattern. Snug-tight is defined as the maximum nut rotation resulting from the full effort of one person using a 12-inch long wrench or equivalent. A star tightening pattern is one in which the nuts on opposite or near-opposite sides of the bolt circle are successively tightened in a pattern resembling a star.</w:t>
      </w:r>
    </w:p>
    <w:p w:rsidR="00987093" w:rsidRPr="00987093" w:rsidRDefault="00987093" w:rsidP="00443604">
      <w:pPr>
        <w:numPr>
          <w:ilvl w:val="1"/>
          <w:numId w:val="42"/>
        </w:numPr>
        <w:autoSpaceDE w:val="0"/>
        <w:autoSpaceDN w:val="0"/>
        <w:adjustRightInd w:val="0"/>
        <w:spacing w:after="240"/>
        <w:rPr>
          <w:rFonts w:cs="Arial"/>
          <w:color w:val="000000"/>
        </w:rPr>
      </w:pPr>
      <w:r w:rsidRPr="00987093">
        <w:rPr>
          <w:rFonts w:cs="Arial"/>
          <w:color w:val="000000"/>
        </w:rPr>
        <w:t>Tighten bottom leveling nuts to a snug-tight condition in a star pattern.</w:t>
      </w:r>
    </w:p>
    <w:p w:rsidR="00987093" w:rsidRPr="00987093" w:rsidRDefault="00987093" w:rsidP="00443604">
      <w:pPr>
        <w:numPr>
          <w:ilvl w:val="1"/>
          <w:numId w:val="42"/>
        </w:numPr>
        <w:autoSpaceDE w:val="0"/>
        <w:autoSpaceDN w:val="0"/>
        <w:adjustRightInd w:val="0"/>
        <w:spacing w:after="240"/>
        <w:rPr>
          <w:rFonts w:cs="Arial"/>
          <w:color w:val="000000"/>
        </w:rPr>
      </w:pPr>
      <w:r w:rsidRPr="00987093">
        <w:rPr>
          <w:rFonts w:cs="Arial"/>
          <w:color w:val="000000"/>
        </w:rPr>
        <w:t xml:space="preserve">At this point, verify again if beveled washers are necessary using the step 1 criteria. If beveled washers are required, remove the structure if </w:t>
      </w:r>
      <w:r w:rsidRPr="00987093">
        <w:rPr>
          <w:rFonts w:cs="Arial"/>
          <w:color w:val="000000"/>
        </w:rPr>
        <w:lastRenderedPageBreak/>
        <w:t>necessary, add the beveled washers, and retighten first top nuts and bottom leveling nuts (in a star pattern) to a snug-tight condition.</w:t>
      </w:r>
    </w:p>
    <w:p w:rsidR="00987093" w:rsidRPr="00987093" w:rsidRDefault="00987093" w:rsidP="00443604">
      <w:pPr>
        <w:numPr>
          <w:ilvl w:val="1"/>
          <w:numId w:val="42"/>
        </w:numPr>
        <w:autoSpaceDE w:val="0"/>
        <w:autoSpaceDN w:val="0"/>
        <w:adjustRightInd w:val="0"/>
        <w:spacing w:after="240"/>
        <w:rPr>
          <w:rFonts w:cs="Arial"/>
          <w:color w:val="000000"/>
        </w:rPr>
      </w:pPr>
      <w:r w:rsidRPr="00987093">
        <w:rPr>
          <w:rFonts w:cs="Arial"/>
          <w:color w:val="000000"/>
        </w:rPr>
        <w:t>Mark the reference position of each first top nut in a snug-tight condition with a suitable method on one flat surface of the nut with a corresponding reference mark on the base plate at each bolt before final tightening of the first top nuts. Then rotate the first top nuts incrementally to one half the required nut rotation specified in Table VII-1 using a star pattern. Rotate the first top nuts again, using a star pattern, to the full required nut rotation specified in Table VII-1. For example, if total rotation from snug tight is 1/6 turn (60º), rotate 30º in each cycle.</w:t>
      </w:r>
    </w:p>
    <w:p w:rsidR="00987093" w:rsidRPr="00987093" w:rsidRDefault="00987093" w:rsidP="00443604">
      <w:pPr>
        <w:autoSpaceDE w:val="0"/>
        <w:autoSpaceDN w:val="0"/>
        <w:adjustRightInd w:val="0"/>
        <w:spacing w:after="240"/>
        <w:ind w:left="720"/>
        <w:rPr>
          <w:rFonts w:cs="Arial"/>
          <w:color w:val="000000"/>
        </w:rPr>
      </w:pPr>
      <w:r w:rsidRPr="00987093">
        <w:rPr>
          <w:rFonts w:cs="Arial"/>
          <w:color w:val="000000"/>
        </w:rPr>
        <w:t>Neither lock nuts nor split washers shall be used with anchor bolts.</w:t>
      </w:r>
    </w:p>
    <w:p w:rsidR="00987093" w:rsidRPr="00987093" w:rsidRDefault="00987093" w:rsidP="00443604">
      <w:pPr>
        <w:numPr>
          <w:ilvl w:val="1"/>
          <w:numId w:val="42"/>
        </w:numPr>
        <w:autoSpaceDE w:val="0"/>
        <w:autoSpaceDN w:val="0"/>
        <w:adjustRightInd w:val="0"/>
        <w:rPr>
          <w:rFonts w:cs="Arial"/>
          <w:color w:val="000000"/>
        </w:rPr>
      </w:pPr>
      <w:r w:rsidRPr="00987093">
        <w:rPr>
          <w:rFonts w:cs="Arial"/>
          <w:color w:val="000000"/>
        </w:rPr>
        <w:t>The Contractor shall inspect tightened anchor bolt connections by the use of a calibrated torque wrench in the presence of the Engineer. The torque wrench shall be used to verify that a torque at least equal to the verification torque provided in Table VII-2 has been achieved. The maximum nut rotation in step 10 shall not be exceeded. A minimum of every other bolt shall be inspected.</w:t>
      </w:r>
    </w:p>
    <w:p w:rsidR="00987093" w:rsidRPr="00987093" w:rsidRDefault="00987093" w:rsidP="00443604">
      <w:pPr>
        <w:autoSpaceDE w:val="0"/>
        <w:autoSpaceDN w:val="0"/>
        <w:adjustRightInd w:val="0"/>
        <w:ind w:left="720"/>
        <w:jc w:val="left"/>
        <w:rPr>
          <w:rFonts w:cs="Arial"/>
          <w:color w:val="000000"/>
        </w:rPr>
      </w:pPr>
    </w:p>
    <w:p w:rsidR="00987093" w:rsidRPr="00987093" w:rsidRDefault="00987093" w:rsidP="00443604">
      <w:pPr>
        <w:numPr>
          <w:ilvl w:val="1"/>
          <w:numId w:val="42"/>
        </w:numPr>
        <w:autoSpaceDE w:val="0"/>
        <w:autoSpaceDN w:val="0"/>
        <w:adjustRightInd w:val="0"/>
        <w:spacing w:after="240"/>
        <w:rPr>
          <w:rFonts w:cs="Arial"/>
          <w:color w:val="000000"/>
        </w:rPr>
      </w:pPr>
      <w:r w:rsidRPr="00987093">
        <w:rPr>
          <w:rFonts w:cs="Arial"/>
          <w:color w:val="000000"/>
        </w:rPr>
        <w:t>Install second top nut on each bolt to the snug tight condition.</w:t>
      </w:r>
    </w:p>
    <w:p w:rsidR="00987093" w:rsidRPr="00987093" w:rsidRDefault="00987093" w:rsidP="00987093">
      <w:pPr>
        <w:ind w:left="720"/>
        <w:rPr>
          <w:rFonts w:cs="Arial"/>
          <w:color w:val="000000"/>
        </w:rPr>
      </w:pPr>
      <w:r w:rsidRPr="00987093">
        <w:rPr>
          <w:rFonts w:cs="Arial"/>
          <w:color w:val="000000"/>
        </w:rPr>
        <w:t>After all prior steps are completed and all elements of the structure are fully erected, the Contractor shall perform an ultrasonic test on all anchor bolts in accordance with ASTM E114 - Ultrasonic Pulse Echo Straight Beam Testing by the Contact Method. Ultrasonic testing personnel shall be qualified in accordance with ASNT SNT-TC-1A Level II and certified by the VDOT Materials Division. Equipment shall be qualified in accordance with AWS D1.5 Section 6, Part C. Anchor bolts shall have no indications that are above 10% Full Screen Height at the prescribed scanning level. All indications shall be noted on the test report and submitted to the Engineer and the State Materials Engineer. A copy of the report, for both structures with and without indications, shall be submitted to the District Bridge Office and the Engineer.</w:t>
      </w:r>
    </w:p>
    <w:p w:rsidR="00987093" w:rsidRPr="00987093" w:rsidRDefault="00987093" w:rsidP="00987093">
      <w:pPr>
        <w:ind w:left="360"/>
        <w:rPr>
          <w:rFonts w:cs="Arial"/>
          <w:color w:val="000000"/>
        </w:rPr>
      </w:pPr>
    </w:p>
    <w:p w:rsidR="00987093" w:rsidRDefault="00987093" w:rsidP="00443604">
      <w:pPr>
        <w:rPr>
          <w:rFonts w:cs="Arial"/>
          <w:color w:val="000000"/>
        </w:rPr>
      </w:pPr>
      <w:r w:rsidRPr="00987093">
        <w:rPr>
          <w:rFonts w:cs="Arial"/>
          <w:b/>
          <w:color w:val="000000"/>
        </w:rPr>
        <w:t>Table VII-1 – Nut Rotation</w:t>
      </w:r>
      <w:r w:rsidRPr="00987093">
        <w:rPr>
          <w:rFonts w:cs="Arial"/>
          <w:color w:val="000000"/>
        </w:rPr>
        <w:t xml:space="preserve"> is replaced with the following:</w:t>
      </w:r>
    </w:p>
    <w:p w:rsidR="00987093" w:rsidRDefault="00987093" w:rsidP="00987093">
      <w:pPr>
        <w:ind w:left="360"/>
        <w:rPr>
          <w:rFonts w:cs="Arial"/>
          <w:color w:val="000000"/>
        </w:rPr>
      </w:pPr>
    </w:p>
    <w:p w:rsidR="0097095A" w:rsidRDefault="0097095A" w:rsidP="00987093">
      <w:pPr>
        <w:ind w:left="360"/>
        <w:rPr>
          <w:rFonts w:cs="Arial"/>
          <w:color w:val="000000"/>
        </w:rPr>
      </w:pPr>
    </w:p>
    <w:p w:rsidR="0097095A" w:rsidRDefault="0097095A" w:rsidP="00987093">
      <w:pPr>
        <w:ind w:left="360"/>
        <w:rPr>
          <w:rFonts w:cs="Arial"/>
          <w:color w:val="000000"/>
        </w:rPr>
      </w:pPr>
    </w:p>
    <w:p w:rsidR="0097095A" w:rsidRDefault="0097095A" w:rsidP="00987093">
      <w:pPr>
        <w:ind w:left="360"/>
        <w:rPr>
          <w:rFonts w:cs="Arial"/>
          <w:color w:val="000000"/>
        </w:rPr>
      </w:pPr>
    </w:p>
    <w:p w:rsidR="0097095A" w:rsidRDefault="0097095A" w:rsidP="00987093">
      <w:pPr>
        <w:ind w:left="360"/>
        <w:rPr>
          <w:rFonts w:cs="Arial"/>
          <w:color w:val="000000"/>
        </w:rPr>
      </w:pPr>
    </w:p>
    <w:p w:rsidR="0097095A" w:rsidRDefault="0097095A" w:rsidP="00987093">
      <w:pPr>
        <w:ind w:left="360"/>
        <w:rPr>
          <w:rFonts w:cs="Arial"/>
          <w:color w:val="000000"/>
        </w:rPr>
      </w:pPr>
    </w:p>
    <w:p w:rsidR="0097095A" w:rsidRDefault="0097095A" w:rsidP="00987093">
      <w:pPr>
        <w:ind w:left="360"/>
        <w:rPr>
          <w:rFonts w:cs="Arial"/>
          <w:color w:val="000000"/>
        </w:rPr>
      </w:pPr>
    </w:p>
    <w:p w:rsidR="0097095A" w:rsidRDefault="0097095A" w:rsidP="00987093">
      <w:pPr>
        <w:ind w:left="360"/>
        <w:rPr>
          <w:rFonts w:cs="Arial"/>
          <w:color w:val="000000"/>
        </w:rPr>
      </w:pPr>
    </w:p>
    <w:p w:rsidR="0097095A" w:rsidRDefault="0097095A" w:rsidP="00987093">
      <w:pPr>
        <w:ind w:left="360"/>
        <w:rPr>
          <w:rFonts w:cs="Arial"/>
          <w:color w:val="000000"/>
        </w:rPr>
      </w:pPr>
    </w:p>
    <w:p w:rsidR="0097095A" w:rsidRPr="00987093" w:rsidRDefault="0097095A" w:rsidP="00987093">
      <w:pPr>
        <w:ind w:left="360"/>
        <w:rPr>
          <w:rFonts w:cs="Arial"/>
          <w:color w:val="000000"/>
        </w:rPr>
      </w:pPr>
    </w:p>
    <w:tbl>
      <w:tblPr>
        <w:tblStyle w:val="TableGrid4"/>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8"/>
        <w:gridCol w:w="2199"/>
        <w:gridCol w:w="2199"/>
      </w:tblGrid>
      <w:tr w:rsidR="00987093" w:rsidRPr="00987093" w:rsidTr="00987093">
        <w:tc>
          <w:tcPr>
            <w:tcW w:w="8856" w:type="dxa"/>
            <w:gridSpan w:val="3"/>
            <w:tcBorders>
              <w:bottom w:val="single" w:sz="4" w:space="0" w:color="auto"/>
            </w:tcBorders>
          </w:tcPr>
          <w:p w:rsidR="00987093" w:rsidRPr="00987093" w:rsidRDefault="00987093" w:rsidP="00987093">
            <w:pPr>
              <w:autoSpaceDE w:val="0"/>
              <w:autoSpaceDN w:val="0"/>
              <w:adjustRightInd w:val="0"/>
              <w:spacing w:line="241" w:lineRule="atLeast"/>
              <w:jc w:val="center"/>
              <w:rPr>
                <w:rFonts w:cs="Arial"/>
                <w:bCs/>
                <w:color w:val="000000"/>
              </w:rPr>
            </w:pPr>
            <w:r w:rsidRPr="00987093">
              <w:rPr>
                <w:rFonts w:cs="Arial"/>
                <w:b/>
                <w:bCs/>
                <w:color w:val="000000"/>
              </w:rPr>
              <w:lastRenderedPageBreak/>
              <w:t>TABLE VII-1</w:t>
            </w:r>
          </w:p>
          <w:p w:rsidR="00987093" w:rsidRPr="00987093" w:rsidRDefault="00987093" w:rsidP="00987093">
            <w:pPr>
              <w:autoSpaceDE w:val="0"/>
              <w:autoSpaceDN w:val="0"/>
              <w:adjustRightInd w:val="0"/>
              <w:spacing w:line="241" w:lineRule="atLeast"/>
              <w:jc w:val="center"/>
              <w:rPr>
                <w:rFonts w:cs="Arial"/>
                <w:color w:val="000000"/>
              </w:rPr>
            </w:pPr>
            <w:r w:rsidRPr="00987093">
              <w:rPr>
                <w:rFonts w:cs="Arial"/>
                <w:b/>
                <w:bCs/>
                <w:color w:val="000000"/>
              </w:rPr>
              <w:t>Nut Rotation</w:t>
            </w:r>
          </w:p>
        </w:tc>
      </w:tr>
      <w:tr w:rsidR="00987093" w:rsidRPr="00987093" w:rsidTr="00987093">
        <w:tc>
          <w:tcPr>
            <w:tcW w:w="2952" w:type="dxa"/>
            <w:vMerge w:val="restart"/>
            <w:tcBorders>
              <w:top w:val="single" w:sz="4" w:space="0" w:color="auto"/>
              <w:bottom w:val="single" w:sz="4" w:space="0" w:color="auto"/>
            </w:tcBorders>
            <w:vAlign w:val="bottom"/>
          </w:tcPr>
          <w:p w:rsidR="00987093" w:rsidRPr="00987093" w:rsidRDefault="00987093" w:rsidP="00987093">
            <w:pPr>
              <w:autoSpaceDE w:val="0"/>
              <w:autoSpaceDN w:val="0"/>
              <w:adjustRightInd w:val="0"/>
              <w:spacing w:line="241" w:lineRule="atLeast"/>
              <w:jc w:val="center"/>
              <w:rPr>
                <w:rFonts w:cs="Arial"/>
                <w:color w:val="000000"/>
              </w:rPr>
            </w:pPr>
            <w:r w:rsidRPr="00987093">
              <w:rPr>
                <w:rFonts w:cs="Arial"/>
                <w:b/>
                <w:bCs/>
                <w:color w:val="000000"/>
              </w:rPr>
              <w:t>Anchor Bolt Diameter, (in.)</w:t>
            </w:r>
          </w:p>
        </w:tc>
        <w:tc>
          <w:tcPr>
            <w:tcW w:w="5904" w:type="dxa"/>
            <w:gridSpan w:val="2"/>
            <w:tcBorders>
              <w:top w:val="single" w:sz="4" w:space="0" w:color="auto"/>
              <w:bottom w:val="single" w:sz="4" w:space="0" w:color="auto"/>
            </w:tcBorders>
          </w:tcPr>
          <w:p w:rsidR="00987093" w:rsidRPr="00987093" w:rsidRDefault="00987093" w:rsidP="00987093">
            <w:pPr>
              <w:autoSpaceDE w:val="0"/>
              <w:autoSpaceDN w:val="0"/>
              <w:adjustRightInd w:val="0"/>
              <w:spacing w:line="241" w:lineRule="atLeast"/>
              <w:jc w:val="center"/>
              <w:rPr>
                <w:rFonts w:cs="Arial"/>
                <w:color w:val="000000"/>
              </w:rPr>
            </w:pPr>
            <w:r w:rsidRPr="00987093">
              <w:rPr>
                <w:rFonts w:cs="Arial"/>
                <w:b/>
                <w:bCs/>
                <w:color w:val="000000"/>
              </w:rPr>
              <w:t>Nut Rotation beyond Snug-Tight</w:t>
            </w:r>
          </w:p>
        </w:tc>
      </w:tr>
      <w:tr w:rsidR="00987093" w:rsidRPr="00987093" w:rsidTr="00987093">
        <w:tc>
          <w:tcPr>
            <w:tcW w:w="2952" w:type="dxa"/>
            <w:vMerge/>
            <w:tcBorders>
              <w:top w:val="single" w:sz="4" w:space="0" w:color="auto"/>
              <w:bottom w:val="single" w:sz="4" w:space="0" w:color="auto"/>
            </w:tcBorders>
          </w:tcPr>
          <w:p w:rsidR="00987093" w:rsidRPr="00987093" w:rsidRDefault="00987093" w:rsidP="00987093">
            <w:pPr>
              <w:autoSpaceDE w:val="0"/>
              <w:autoSpaceDN w:val="0"/>
              <w:adjustRightInd w:val="0"/>
              <w:spacing w:line="241" w:lineRule="atLeast"/>
              <w:rPr>
                <w:rFonts w:cs="Arial"/>
                <w:color w:val="000000"/>
              </w:rPr>
            </w:pPr>
          </w:p>
        </w:tc>
        <w:tc>
          <w:tcPr>
            <w:tcW w:w="2952" w:type="dxa"/>
            <w:tcBorders>
              <w:top w:val="single" w:sz="4" w:space="0" w:color="auto"/>
              <w:bottom w:val="single" w:sz="4" w:space="0" w:color="auto"/>
            </w:tcBorders>
          </w:tcPr>
          <w:p w:rsidR="00987093" w:rsidRPr="00987093" w:rsidRDefault="00987093" w:rsidP="00987093">
            <w:pPr>
              <w:autoSpaceDE w:val="0"/>
              <w:autoSpaceDN w:val="0"/>
              <w:adjustRightInd w:val="0"/>
              <w:spacing w:line="241" w:lineRule="atLeast"/>
              <w:jc w:val="center"/>
              <w:rPr>
                <w:rFonts w:cs="Arial"/>
                <w:color w:val="000000"/>
              </w:rPr>
            </w:pPr>
            <w:r w:rsidRPr="00987093">
              <w:rPr>
                <w:rFonts w:cs="Arial"/>
                <w:b/>
                <w:bCs/>
                <w:color w:val="000000"/>
              </w:rPr>
              <w:t>ASTM F 1554 Grade 36 (M314)</w:t>
            </w:r>
          </w:p>
        </w:tc>
        <w:tc>
          <w:tcPr>
            <w:tcW w:w="2952" w:type="dxa"/>
            <w:tcBorders>
              <w:top w:val="single" w:sz="4" w:space="0" w:color="auto"/>
              <w:bottom w:val="single" w:sz="4" w:space="0" w:color="auto"/>
            </w:tcBorders>
          </w:tcPr>
          <w:p w:rsidR="00987093" w:rsidRPr="00987093" w:rsidRDefault="00987093" w:rsidP="00987093">
            <w:pPr>
              <w:autoSpaceDE w:val="0"/>
              <w:autoSpaceDN w:val="0"/>
              <w:adjustRightInd w:val="0"/>
              <w:spacing w:line="241" w:lineRule="atLeast"/>
              <w:jc w:val="center"/>
              <w:rPr>
                <w:rFonts w:cs="Arial"/>
                <w:color w:val="000000"/>
              </w:rPr>
            </w:pPr>
            <w:r w:rsidRPr="00987093">
              <w:rPr>
                <w:rFonts w:cs="Arial"/>
                <w:b/>
                <w:bCs/>
                <w:color w:val="000000"/>
              </w:rPr>
              <w:t>ASTM F 1554 Grade 55 (M314)</w:t>
            </w:r>
          </w:p>
        </w:tc>
      </w:tr>
      <w:tr w:rsidR="00987093" w:rsidRPr="00987093" w:rsidTr="00987093">
        <w:tc>
          <w:tcPr>
            <w:tcW w:w="2952" w:type="dxa"/>
            <w:tcBorders>
              <w:top w:val="single" w:sz="4" w:space="0" w:color="auto"/>
            </w:tcBorders>
          </w:tcPr>
          <w:p w:rsidR="00987093" w:rsidRPr="00987093" w:rsidRDefault="00987093" w:rsidP="00987093">
            <w:pPr>
              <w:autoSpaceDE w:val="0"/>
              <w:autoSpaceDN w:val="0"/>
              <w:adjustRightInd w:val="0"/>
              <w:spacing w:line="241" w:lineRule="atLeast"/>
              <w:jc w:val="center"/>
              <w:rPr>
                <w:rFonts w:cs="Arial"/>
                <w:color w:val="000000"/>
              </w:rPr>
            </w:pPr>
            <w:r w:rsidRPr="00987093">
              <w:rPr>
                <w:rFonts w:cs="Arial"/>
                <w:color w:val="000000"/>
              </w:rPr>
              <w:t>≤1½</w:t>
            </w:r>
          </w:p>
        </w:tc>
        <w:tc>
          <w:tcPr>
            <w:tcW w:w="2952" w:type="dxa"/>
            <w:tcBorders>
              <w:top w:val="single" w:sz="4" w:space="0" w:color="auto"/>
            </w:tcBorders>
          </w:tcPr>
          <w:p w:rsidR="00987093" w:rsidRPr="00987093" w:rsidRDefault="00987093" w:rsidP="00987093">
            <w:pPr>
              <w:autoSpaceDE w:val="0"/>
              <w:autoSpaceDN w:val="0"/>
              <w:adjustRightInd w:val="0"/>
              <w:spacing w:line="241" w:lineRule="atLeast"/>
              <w:jc w:val="center"/>
              <w:rPr>
                <w:rFonts w:cs="Arial"/>
                <w:b/>
                <w:bCs/>
                <w:color w:val="000000"/>
              </w:rPr>
            </w:pPr>
            <w:r w:rsidRPr="00987093">
              <w:rPr>
                <w:rFonts w:cs="Arial"/>
                <w:color w:val="000000"/>
              </w:rPr>
              <w:t>1/6 turn (60º)</w:t>
            </w:r>
          </w:p>
        </w:tc>
        <w:tc>
          <w:tcPr>
            <w:tcW w:w="2952" w:type="dxa"/>
            <w:tcBorders>
              <w:top w:val="single" w:sz="4" w:space="0" w:color="auto"/>
            </w:tcBorders>
          </w:tcPr>
          <w:p w:rsidR="00987093" w:rsidRPr="00987093" w:rsidRDefault="00987093" w:rsidP="00987093">
            <w:pPr>
              <w:autoSpaceDE w:val="0"/>
              <w:autoSpaceDN w:val="0"/>
              <w:adjustRightInd w:val="0"/>
              <w:spacing w:line="241" w:lineRule="atLeast"/>
              <w:jc w:val="center"/>
              <w:rPr>
                <w:rFonts w:cs="Arial"/>
                <w:b/>
                <w:bCs/>
                <w:color w:val="000000"/>
              </w:rPr>
            </w:pPr>
            <w:r w:rsidRPr="00987093">
              <w:rPr>
                <w:rFonts w:cs="Arial"/>
                <w:color w:val="000000"/>
              </w:rPr>
              <w:t>1/3 turn (120º)</w:t>
            </w:r>
          </w:p>
        </w:tc>
      </w:tr>
      <w:tr w:rsidR="00987093" w:rsidRPr="00987093" w:rsidTr="00987093">
        <w:tc>
          <w:tcPr>
            <w:tcW w:w="2952" w:type="dxa"/>
            <w:tcBorders>
              <w:bottom w:val="single" w:sz="4" w:space="0" w:color="auto"/>
            </w:tcBorders>
          </w:tcPr>
          <w:p w:rsidR="00987093" w:rsidRPr="00987093" w:rsidRDefault="00987093" w:rsidP="00987093">
            <w:pPr>
              <w:autoSpaceDE w:val="0"/>
              <w:autoSpaceDN w:val="0"/>
              <w:adjustRightInd w:val="0"/>
              <w:spacing w:line="241" w:lineRule="atLeast"/>
              <w:jc w:val="center"/>
              <w:rPr>
                <w:rFonts w:cs="Arial"/>
                <w:color w:val="000000"/>
              </w:rPr>
            </w:pPr>
            <w:r w:rsidRPr="00987093">
              <w:rPr>
                <w:rFonts w:cs="Arial"/>
                <w:color w:val="000000"/>
              </w:rPr>
              <w:t>&gt;1½</w:t>
            </w:r>
          </w:p>
        </w:tc>
        <w:tc>
          <w:tcPr>
            <w:tcW w:w="2952" w:type="dxa"/>
            <w:tcBorders>
              <w:bottom w:val="single" w:sz="4" w:space="0" w:color="auto"/>
            </w:tcBorders>
          </w:tcPr>
          <w:p w:rsidR="00987093" w:rsidRPr="00987093" w:rsidRDefault="00987093" w:rsidP="00987093">
            <w:pPr>
              <w:autoSpaceDE w:val="0"/>
              <w:autoSpaceDN w:val="0"/>
              <w:adjustRightInd w:val="0"/>
              <w:spacing w:line="241" w:lineRule="atLeast"/>
              <w:jc w:val="center"/>
              <w:rPr>
                <w:rFonts w:cs="Arial"/>
                <w:color w:val="000000"/>
              </w:rPr>
            </w:pPr>
            <w:r w:rsidRPr="00987093">
              <w:rPr>
                <w:rFonts w:cs="Arial"/>
                <w:color w:val="000000"/>
              </w:rPr>
              <w:t>1/12 turn (30º)</w:t>
            </w:r>
          </w:p>
        </w:tc>
        <w:tc>
          <w:tcPr>
            <w:tcW w:w="2952" w:type="dxa"/>
            <w:tcBorders>
              <w:bottom w:val="single" w:sz="4" w:space="0" w:color="auto"/>
            </w:tcBorders>
          </w:tcPr>
          <w:p w:rsidR="00987093" w:rsidRPr="00987093" w:rsidRDefault="00987093" w:rsidP="00987093">
            <w:pPr>
              <w:autoSpaceDE w:val="0"/>
              <w:autoSpaceDN w:val="0"/>
              <w:adjustRightInd w:val="0"/>
              <w:spacing w:line="241" w:lineRule="atLeast"/>
              <w:jc w:val="center"/>
              <w:rPr>
                <w:rFonts w:cs="Arial"/>
                <w:color w:val="000000"/>
              </w:rPr>
            </w:pPr>
            <w:r w:rsidRPr="00987093">
              <w:rPr>
                <w:rFonts w:cs="Arial"/>
                <w:color w:val="000000"/>
              </w:rPr>
              <w:t>1/6 turn (60º)</w:t>
            </w:r>
          </w:p>
        </w:tc>
      </w:tr>
      <w:tr w:rsidR="00987093" w:rsidRPr="00987093" w:rsidTr="00987093">
        <w:trPr>
          <w:trHeight w:val="620"/>
        </w:trPr>
        <w:tc>
          <w:tcPr>
            <w:tcW w:w="8856" w:type="dxa"/>
            <w:gridSpan w:val="3"/>
            <w:tcBorders>
              <w:top w:val="single" w:sz="4" w:space="0" w:color="auto"/>
            </w:tcBorders>
          </w:tcPr>
          <w:p w:rsidR="00987093" w:rsidRPr="00987093" w:rsidRDefault="00987093" w:rsidP="00987093">
            <w:pPr>
              <w:autoSpaceDE w:val="0"/>
              <w:autoSpaceDN w:val="0"/>
              <w:adjustRightInd w:val="0"/>
              <w:spacing w:line="241" w:lineRule="atLeast"/>
              <w:jc w:val="left"/>
              <w:rPr>
                <w:rFonts w:cs="Arial"/>
                <w:i/>
                <w:iCs/>
                <w:sz w:val="18"/>
              </w:rPr>
            </w:pPr>
            <w:r w:rsidRPr="00987093">
              <w:rPr>
                <w:rFonts w:cs="Arial"/>
                <w:sz w:val="18"/>
              </w:rPr>
              <w:t>Nut rotation is relative to anchor bolt. Anchor bolt nut tensioning shall not exceed plus 20º.</w:t>
            </w:r>
          </w:p>
          <w:p w:rsidR="00987093" w:rsidRPr="00987093" w:rsidRDefault="00987093" w:rsidP="00987093">
            <w:pPr>
              <w:autoSpaceDE w:val="0"/>
              <w:autoSpaceDN w:val="0"/>
              <w:adjustRightInd w:val="0"/>
              <w:spacing w:line="241" w:lineRule="atLeast"/>
              <w:jc w:val="left"/>
              <w:rPr>
                <w:rFonts w:cs="Arial"/>
                <w:color w:val="000000"/>
                <w:sz w:val="18"/>
              </w:rPr>
            </w:pPr>
            <w:r w:rsidRPr="00987093">
              <w:rPr>
                <w:rFonts w:cs="Arial"/>
                <w:i/>
                <w:iCs/>
                <w:sz w:val="18"/>
              </w:rPr>
              <w:t xml:space="preserve">Unified Thread Standard </w:t>
            </w:r>
            <w:r w:rsidRPr="00987093">
              <w:rPr>
                <w:rFonts w:cs="Arial"/>
                <w:sz w:val="18"/>
              </w:rPr>
              <w:t>(UNC) tensioning is applicable.</w:t>
            </w:r>
          </w:p>
        </w:tc>
      </w:tr>
    </w:tbl>
    <w:p w:rsidR="00987093" w:rsidRPr="00987093" w:rsidRDefault="00987093" w:rsidP="00987093">
      <w:pPr>
        <w:ind w:left="720"/>
        <w:rPr>
          <w:rFonts w:cs="Arial"/>
          <w:color w:val="000000"/>
        </w:rPr>
      </w:pPr>
    </w:p>
    <w:p w:rsidR="00987093" w:rsidRPr="00987093" w:rsidRDefault="00987093" w:rsidP="00443604">
      <w:pPr>
        <w:rPr>
          <w:rFonts w:cs="Arial"/>
          <w:color w:val="000000"/>
        </w:rPr>
      </w:pPr>
      <w:r w:rsidRPr="00987093">
        <w:rPr>
          <w:rFonts w:cs="Arial"/>
          <w:b/>
          <w:color w:val="000000"/>
        </w:rPr>
        <w:t>Table VII-2 – Torque Verification</w:t>
      </w:r>
      <w:r w:rsidRPr="00987093">
        <w:rPr>
          <w:rFonts w:cs="Arial"/>
          <w:color w:val="000000"/>
        </w:rPr>
        <w:t xml:space="preserve"> is replaced with the following:</w:t>
      </w:r>
    </w:p>
    <w:p w:rsidR="00987093" w:rsidRPr="00987093" w:rsidRDefault="00987093" w:rsidP="00987093">
      <w:pPr>
        <w:ind w:left="360"/>
        <w:rPr>
          <w:rFonts w:cs="Arial"/>
          <w:color w:val="000000"/>
        </w:rPr>
      </w:pPr>
    </w:p>
    <w:tbl>
      <w:tblPr>
        <w:tblStyle w:val="TableGrid5"/>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39"/>
        <w:gridCol w:w="2474"/>
        <w:gridCol w:w="2483"/>
      </w:tblGrid>
      <w:tr w:rsidR="00987093" w:rsidRPr="00987093" w:rsidTr="00987093">
        <w:tc>
          <w:tcPr>
            <w:tcW w:w="8856" w:type="dxa"/>
            <w:gridSpan w:val="3"/>
            <w:tcBorders>
              <w:bottom w:val="single" w:sz="4" w:space="0" w:color="auto"/>
            </w:tcBorders>
          </w:tcPr>
          <w:p w:rsidR="00987093" w:rsidRPr="00987093" w:rsidRDefault="00987093" w:rsidP="00987093">
            <w:pPr>
              <w:autoSpaceDE w:val="0"/>
              <w:autoSpaceDN w:val="0"/>
              <w:adjustRightInd w:val="0"/>
              <w:spacing w:line="241" w:lineRule="atLeast"/>
              <w:jc w:val="center"/>
              <w:rPr>
                <w:rFonts w:cs="Arial"/>
                <w:bCs/>
                <w:color w:val="000000"/>
              </w:rPr>
            </w:pPr>
            <w:r w:rsidRPr="00987093">
              <w:rPr>
                <w:rFonts w:cs="Arial"/>
                <w:color w:val="000000"/>
              </w:rPr>
              <w:br w:type="page"/>
            </w:r>
            <w:r w:rsidRPr="00987093">
              <w:rPr>
                <w:rFonts w:cs="Arial"/>
                <w:b/>
                <w:bCs/>
                <w:color w:val="000000"/>
              </w:rPr>
              <w:t>TABLE VII-2</w:t>
            </w:r>
          </w:p>
          <w:p w:rsidR="00987093" w:rsidRPr="00987093" w:rsidRDefault="00987093" w:rsidP="00987093">
            <w:pPr>
              <w:autoSpaceDE w:val="0"/>
              <w:autoSpaceDN w:val="0"/>
              <w:adjustRightInd w:val="0"/>
              <w:spacing w:line="241" w:lineRule="atLeast"/>
              <w:jc w:val="center"/>
              <w:rPr>
                <w:rFonts w:cs="Arial"/>
                <w:color w:val="000000"/>
              </w:rPr>
            </w:pPr>
            <w:r w:rsidRPr="00987093">
              <w:rPr>
                <w:rFonts w:cs="Arial"/>
                <w:b/>
                <w:bCs/>
                <w:color w:val="000000"/>
              </w:rPr>
              <w:t>Torque Verification</w:t>
            </w:r>
          </w:p>
        </w:tc>
      </w:tr>
      <w:tr w:rsidR="00987093" w:rsidRPr="00987093" w:rsidTr="00987093">
        <w:tc>
          <w:tcPr>
            <w:tcW w:w="2358" w:type="dxa"/>
            <w:vMerge w:val="restart"/>
            <w:tcBorders>
              <w:top w:val="single" w:sz="4" w:space="0" w:color="auto"/>
              <w:bottom w:val="single" w:sz="4" w:space="0" w:color="auto"/>
            </w:tcBorders>
            <w:vAlign w:val="bottom"/>
          </w:tcPr>
          <w:p w:rsidR="00987093" w:rsidRPr="00987093" w:rsidRDefault="00987093" w:rsidP="00987093">
            <w:pPr>
              <w:autoSpaceDE w:val="0"/>
              <w:autoSpaceDN w:val="0"/>
              <w:adjustRightInd w:val="0"/>
              <w:spacing w:line="241" w:lineRule="atLeast"/>
              <w:jc w:val="center"/>
              <w:rPr>
                <w:rFonts w:cs="Arial"/>
                <w:color w:val="000000"/>
              </w:rPr>
            </w:pPr>
            <w:r w:rsidRPr="00987093">
              <w:rPr>
                <w:rFonts w:cs="Arial"/>
                <w:b/>
                <w:bCs/>
                <w:color w:val="000000"/>
              </w:rPr>
              <w:t>Anchor Bolt Diameter, (in.)</w:t>
            </w:r>
          </w:p>
        </w:tc>
        <w:tc>
          <w:tcPr>
            <w:tcW w:w="6498" w:type="dxa"/>
            <w:gridSpan w:val="2"/>
            <w:tcBorders>
              <w:top w:val="single" w:sz="4" w:space="0" w:color="auto"/>
              <w:bottom w:val="single" w:sz="4" w:space="0" w:color="auto"/>
            </w:tcBorders>
          </w:tcPr>
          <w:p w:rsidR="00987093" w:rsidRPr="00987093" w:rsidRDefault="00987093" w:rsidP="00987093">
            <w:pPr>
              <w:autoSpaceDE w:val="0"/>
              <w:autoSpaceDN w:val="0"/>
              <w:adjustRightInd w:val="0"/>
              <w:spacing w:line="241" w:lineRule="atLeast"/>
              <w:jc w:val="center"/>
              <w:rPr>
                <w:rFonts w:cs="Arial"/>
                <w:color w:val="000000"/>
              </w:rPr>
            </w:pPr>
            <w:r w:rsidRPr="00987093">
              <w:rPr>
                <w:rFonts w:cs="Arial"/>
                <w:b/>
                <w:bCs/>
                <w:color w:val="000000"/>
              </w:rPr>
              <w:t>Verification Torque</w:t>
            </w:r>
          </w:p>
        </w:tc>
      </w:tr>
      <w:tr w:rsidR="00987093" w:rsidRPr="00987093" w:rsidTr="00987093">
        <w:tc>
          <w:tcPr>
            <w:tcW w:w="2358" w:type="dxa"/>
            <w:vMerge/>
            <w:tcBorders>
              <w:top w:val="single" w:sz="4" w:space="0" w:color="auto"/>
              <w:bottom w:val="single" w:sz="4" w:space="0" w:color="auto"/>
            </w:tcBorders>
          </w:tcPr>
          <w:p w:rsidR="00987093" w:rsidRPr="00987093" w:rsidRDefault="00987093" w:rsidP="00987093">
            <w:pPr>
              <w:autoSpaceDE w:val="0"/>
              <w:autoSpaceDN w:val="0"/>
              <w:adjustRightInd w:val="0"/>
              <w:spacing w:line="241" w:lineRule="atLeast"/>
              <w:rPr>
                <w:rFonts w:cs="Arial"/>
                <w:color w:val="000000"/>
              </w:rPr>
            </w:pPr>
          </w:p>
        </w:tc>
        <w:tc>
          <w:tcPr>
            <w:tcW w:w="3240" w:type="dxa"/>
            <w:tcBorders>
              <w:top w:val="single" w:sz="4" w:space="0" w:color="auto"/>
              <w:bottom w:val="single" w:sz="4" w:space="0" w:color="auto"/>
            </w:tcBorders>
          </w:tcPr>
          <w:p w:rsidR="00987093" w:rsidRPr="00987093" w:rsidRDefault="00987093" w:rsidP="00987093">
            <w:pPr>
              <w:autoSpaceDE w:val="0"/>
              <w:autoSpaceDN w:val="0"/>
              <w:adjustRightInd w:val="0"/>
              <w:spacing w:line="241" w:lineRule="atLeast"/>
              <w:jc w:val="center"/>
              <w:rPr>
                <w:rFonts w:cs="Arial"/>
                <w:bCs/>
                <w:color w:val="000000"/>
              </w:rPr>
            </w:pPr>
            <w:r w:rsidRPr="00987093">
              <w:rPr>
                <w:rFonts w:cs="Arial"/>
                <w:b/>
                <w:bCs/>
                <w:color w:val="000000"/>
              </w:rPr>
              <w:t>ASTM F 1554 - Grade 36 (M314)</w:t>
            </w:r>
          </w:p>
          <w:p w:rsidR="00987093" w:rsidRPr="00987093" w:rsidRDefault="00987093" w:rsidP="00987093">
            <w:pPr>
              <w:autoSpaceDE w:val="0"/>
              <w:autoSpaceDN w:val="0"/>
              <w:adjustRightInd w:val="0"/>
              <w:spacing w:line="241" w:lineRule="atLeast"/>
              <w:jc w:val="center"/>
              <w:rPr>
                <w:rFonts w:cs="Arial"/>
                <w:bCs/>
                <w:color w:val="000000"/>
              </w:rPr>
            </w:pPr>
            <w:r w:rsidRPr="00987093">
              <w:rPr>
                <w:rFonts w:cs="Arial"/>
                <w:b/>
                <w:bCs/>
                <w:color w:val="000000"/>
              </w:rPr>
              <w:t>Tension/Torque</w:t>
            </w:r>
          </w:p>
          <w:p w:rsidR="00987093" w:rsidRPr="00987093" w:rsidRDefault="00987093" w:rsidP="00987093">
            <w:pPr>
              <w:autoSpaceDE w:val="0"/>
              <w:autoSpaceDN w:val="0"/>
              <w:adjustRightInd w:val="0"/>
              <w:spacing w:line="241" w:lineRule="atLeast"/>
              <w:jc w:val="center"/>
              <w:rPr>
                <w:rFonts w:cs="Arial"/>
                <w:color w:val="000000"/>
              </w:rPr>
            </w:pPr>
            <w:r w:rsidRPr="00987093">
              <w:rPr>
                <w:rFonts w:cs="Arial"/>
                <w:b/>
                <w:bCs/>
                <w:color w:val="000000"/>
              </w:rPr>
              <w:t>kips/ft-lbs</w:t>
            </w:r>
          </w:p>
        </w:tc>
        <w:tc>
          <w:tcPr>
            <w:tcW w:w="3258" w:type="dxa"/>
            <w:tcBorders>
              <w:top w:val="single" w:sz="4" w:space="0" w:color="auto"/>
              <w:bottom w:val="single" w:sz="4" w:space="0" w:color="auto"/>
            </w:tcBorders>
          </w:tcPr>
          <w:p w:rsidR="00987093" w:rsidRPr="00987093" w:rsidRDefault="00987093" w:rsidP="00987093">
            <w:pPr>
              <w:autoSpaceDE w:val="0"/>
              <w:autoSpaceDN w:val="0"/>
              <w:adjustRightInd w:val="0"/>
              <w:spacing w:line="241" w:lineRule="atLeast"/>
              <w:jc w:val="center"/>
              <w:rPr>
                <w:rFonts w:cs="Arial"/>
                <w:bCs/>
                <w:color w:val="000000"/>
              </w:rPr>
            </w:pPr>
            <w:r w:rsidRPr="00987093">
              <w:rPr>
                <w:rFonts w:cs="Arial"/>
                <w:b/>
                <w:bCs/>
                <w:color w:val="000000"/>
              </w:rPr>
              <w:t>ASTM F 1554 - Grade 55 (M314)</w:t>
            </w:r>
          </w:p>
          <w:p w:rsidR="00987093" w:rsidRPr="00987093" w:rsidRDefault="00987093" w:rsidP="00987093">
            <w:pPr>
              <w:autoSpaceDE w:val="0"/>
              <w:autoSpaceDN w:val="0"/>
              <w:adjustRightInd w:val="0"/>
              <w:spacing w:line="241" w:lineRule="atLeast"/>
              <w:jc w:val="center"/>
              <w:rPr>
                <w:rFonts w:cs="Arial"/>
                <w:bCs/>
                <w:color w:val="000000"/>
              </w:rPr>
            </w:pPr>
            <w:r w:rsidRPr="00987093">
              <w:rPr>
                <w:rFonts w:cs="Arial"/>
                <w:b/>
                <w:bCs/>
                <w:color w:val="000000"/>
              </w:rPr>
              <w:t>Tension/Torque</w:t>
            </w:r>
          </w:p>
          <w:p w:rsidR="00987093" w:rsidRPr="00987093" w:rsidRDefault="00987093" w:rsidP="00987093">
            <w:pPr>
              <w:autoSpaceDE w:val="0"/>
              <w:autoSpaceDN w:val="0"/>
              <w:adjustRightInd w:val="0"/>
              <w:spacing w:line="241" w:lineRule="atLeast"/>
              <w:jc w:val="center"/>
              <w:rPr>
                <w:rFonts w:cs="Arial"/>
                <w:color w:val="000000"/>
              </w:rPr>
            </w:pPr>
            <w:r w:rsidRPr="00987093">
              <w:rPr>
                <w:rFonts w:cs="Arial"/>
                <w:b/>
                <w:bCs/>
                <w:color w:val="000000"/>
              </w:rPr>
              <w:t>kips/ft-lbs</w:t>
            </w:r>
          </w:p>
        </w:tc>
      </w:tr>
      <w:tr w:rsidR="00987093" w:rsidRPr="00987093" w:rsidTr="00987093">
        <w:tc>
          <w:tcPr>
            <w:tcW w:w="2358" w:type="dxa"/>
            <w:tcBorders>
              <w:top w:val="single" w:sz="4" w:space="0" w:color="auto"/>
            </w:tcBorders>
          </w:tcPr>
          <w:p w:rsidR="00987093" w:rsidRPr="00987093" w:rsidRDefault="00987093" w:rsidP="00987093">
            <w:pPr>
              <w:autoSpaceDE w:val="0"/>
              <w:autoSpaceDN w:val="0"/>
              <w:adjustRightInd w:val="0"/>
              <w:spacing w:line="241" w:lineRule="atLeast"/>
              <w:jc w:val="center"/>
              <w:rPr>
                <w:rFonts w:cs="Arial"/>
                <w:color w:val="000000"/>
              </w:rPr>
            </w:pPr>
            <w:r w:rsidRPr="00987093">
              <w:rPr>
                <w:rFonts w:cs="Arial"/>
                <w:color w:val="000000"/>
              </w:rPr>
              <w:t>1</w:t>
            </w:r>
          </w:p>
        </w:tc>
        <w:tc>
          <w:tcPr>
            <w:tcW w:w="3240" w:type="dxa"/>
            <w:tcBorders>
              <w:top w:val="single" w:sz="4" w:space="0" w:color="auto"/>
            </w:tcBorders>
          </w:tcPr>
          <w:p w:rsidR="00987093" w:rsidRPr="00987093" w:rsidRDefault="00987093" w:rsidP="00987093">
            <w:pPr>
              <w:autoSpaceDE w:val="0"/>
              <w:autoSpaceDN w:val="0"/>
              <w:adjustRightInd w:val="0"/>
              <w:spacing w:line="241" w:lineRule="atLeast"/>
              <w:jc w:val="center"/>
              <w:rPr>
                <w:rFonts w:cs="Arial"/>
                <w:b/>
                <w:bCs/>
                <w:color w:val="000000"/>
              </w:rPr>
            </w:pPr>
            <w:r w:rsidRPr="00987093">
              <w:rPr>
                <w:rFonts w:cs="Arial"/>
                <w:color w:val="000000"/>
              </w:rPr>
              <w:t>18 / 180</w:t>
            </w:r>
          </w:p>
        </w:tc>
        <w:tc>
          <w:tcPr>
            <w:tcW w:w="3258" w:type="dxa"/>
            <w:tcBorders>
              <w:top w:val="single" w:sz="4" w:space="0" w:color="auto"/>
            </w:tcBorders>
          </w:tcPr>
          <w:p w:rsidR="00987093" w:rsidRPr="00987093" w:rsidRDefault="00987093" w:rsidP="00987093">
            <w:pPr>
              <w:autoSpaceDE w:val="0"/>
              <w:autoSpaceDN w:val="0"/>
              <w:adjustRightInd w:val="0"/>
              <w:spacing w:line="241" w:lineRule="atLeast"/>
              <w:jc w:val="center"/>
              <w:rPr>
                <w:rFonts w:cs="Arial"/>
                <w:b/>
                <w:bCs/>
                <w:color w:val="000000"/>
              </w:rPr>
            </w:pPr>
            <w:r w:rsidRPr="00987093">
              <w:rPr>
                <w:rFonts w:cs="Arial"/>
                <w:color w:val="000000"/>
              </w:rPr>
              <w:t>27 / 270</w:t>
            </w:r>
          </w:p>
        </w:tc>
      </w:tr>
      <w:tr w:rsidR="00987093" w:rsidRPr="00987093" w:rsidTr="00987093">
        <w:tc>
          <w:tcPr>
            <w:tcW w:w="2358" w:type="dxa"/>
          </w:tcPr>
          <w:p w:rsidR="00987093" w:rsidRPr="00987093" w:rsidRDefault="00987093" w:rsidP="00987093">
            <w:pPr>
              <w:autoSpaceDE w:val="0"/>
              <w:autoSpaceDN w:val="0"/>
              <w:adjustRightInd w:val="0"/>
              <w:spacing w:line="241" w:lineRule="atLeast"/>
              <w:jc w:val="center"/>
              <w:rPr>
                <w:rFonts w:cs="Arial"/>
                <w:color w:val="000000"/>
              </w:rPr>
            </w:pPr>
            <w:r w:rsidRPr="00987093">
              <w:rPr>
                <w:rFonts w:cs="Arial"/>
                <w:color w:val="000000"/>
              </w:rPr>
              <w:t>1 1/4</w:t>
            </w:r>
          </w:p>
        </w:tc>
        <w:tc>
          <w:tcPr>
            <w:tcW w:w="3240" w:type="dxa"/>
          </w:tcPr>
          <w:p w:rsidR="00987093" w:rsidRPr="00987093" w:rsidRDefault="00987093" w:rsidP="00987093">
            <w:pPr>
              <w:autoSpaceDE w:val="0"/>
              <w:autoSpaceDN w:val="0"/>
              <w:adjustRightInd w:val="0"/>
              <w:spacing w:line="241" w:lineRule="atLeast"/>
              <w:jc w:val="center"/>
              <w:rPr>
                <w:rFonts w:cs="Arial"/>
                <w:color w:val="000000"/>
              </w:rPr>
            </w:pPr>
            <w:r w:rsidRPr="00987093">
              <w:rPr>
                <w:rFonts w:cs="Arial"/>
                <w:color w:val="000000"/>
              </w:rPr>
              <w:t>28 / 350</w:t>
            </w:r>
          </w:p>
        </w:tc>
        <w:tc>
          <w:tcPr>
            <w:tcW w:w="3258" w:type="dxa"/>
          </w:tcPr>
          <w:p w:rsidR="00987093" w:rsidRPr="00987093" w:rsidRDefault="00987093" w:rsidP="00987093">
            <w:pPr>
              <w:autoSpaceDE w:val="0"/>
              <w:autoSpaceDN w:val="0"/>
              <w:adjustRightInd w:val="0"/>
              <w:spacing w:line="241" w:lineRule="atLeast"/>
              <w:jc w:val="center"/>
              <w:rPr>
                <w:rFonts w:cs="Arial"/>
                <w:color w:val="000000"/>
              </w:rPr>
            </w:pPr>
            <w:r w:rsidRPr="00987093">
              <w:rPr>
                <w:rFonts w:cs="Arial"/>
                <w:color w:val="000000"/>
              </w:rPr>
              <w:t>44 / 550</w:t>
            </w:r>
          </w:p>
        </w:tc>
      </w:tr>
      <w:tr w:rsidR="00987093" w:rsidRPr="00987093" w:rsidTr="00987093">
        <w:tc>
          <w:tcPr>
            <w:tcW w:w="2358" w:type="dxa"/>
          </w:tcPr>
          <w:p w:rsidR="00987093" w:rsidRPr="00987093" w:rsidRDefault="00987093" w:rsidP="00987093">
            <w:pPr>
              <w:autoSpaceDE w:val="0"/>
              <w:autoSpaceDN w:val="0"/>
              <w:adjustRightInd w:val="0"/>
              <w:spacing w:line="241" w:lineRule="atLeast"/>
              <w:jc w:val="center"/>
              <w:rPr>
                <w:rFonts w:cs="Arial"/>
                <w:color w:val="000000"/>
              </w:rPr>
            </w:pPr>
            <w:r w:rsidRPr="00987093">
              <w:rPr>
                <w:rFonts w:cs="Arial"/>
                <w:color w:val="000000"/>
              </w:rPr>
              <w:t>1 1/2</w:t>
            </w:r>
          </w:p>
        </w:tc>
        <w:tc>
          <w:tcPr>
            <w:tcW w:w="3240" w:type="dxa"/>
          </w:tcPr>
          <w:p w:rsidR="00987093" w:rsidRPr="00987093" w:rsidRDefault="00987093" w:rsidP="00987093">
            <w:pPr>
              <w:autoSpaceDE w:val="0"/>
              <w:autoSpaceDN w:val="0"/>
              <w:adjustRightInd w:val="0"/>
              <w:spacing w:line="241" w:lineRule="atLeast"/>
              <w:jc w:val="center"/>
              <w:rPr>
                <w:rFonts w:cs="Arial"/>
                <w:color w:val="000000"/>
              </w:rPr>
            </w:pPr>
            <w:r w:rsidRPr="00987093">
              <w:rPr>
                <w:rFonts w:cs="Arial"/>
                <w:color w:val="000000"/>
              </w:rPr>
              <w:t>41 / 615</w:t>
            </w:r>
          </w:p>
        </w:tc>
        <w:tc>
          <w:tcPr>
            <w:tcW w:w="3258" w:type="dxa"/>
          </w:tcPr>
          <w:p w:rsidR="00987093" w:rsidRPr="00987093" w:rsidRDefault="00987093" w:rsidP="00987093">
            <w:pPr>
              <w:autoSpaceDE w:val="0"/>
              <w:autoSpaceDN w:val="0"/>
              <w:adjustRightInd w:val="0"/>
              <w:spacing w:line="241" w:lineRule="atLeast"/>
              <w:jc w:val="center"/>
              <w:rPr>
                <w:rFonts w:cs="Arial"/>
                <w:color w:val="000000"/>
              </w:rPr>
            </w:pPr>
            <w:r w:rsidRPr="00987093">
              <w:rPr>
                <w:rFonts w:cs="Arial"/>
                <w:color w:val="000000"/>
              </w:rPr>
              <w:t>63 / 945</w:t>
            </w:r>
          </w:p>
        </w:tc>
      </w:tr>
      <w:tr w:rsidR="00987093" w:rsidRPr="00987093" w:rsidTr="00987093">
        <w:tc>
          <w:tcPr>
            <w:tcW w:w="2358" w:type="dxa"/>
          </w:tcPr>
          <w:p w:rsidR="00987093" w:rsidRPr="00987093" w:rsidRDefault="00987093" w:rsidP="00987093">
            <w:pPr>
              <w:autoSpaceDE w:val="0"/>
              <w:autoSpaceDN w:val="0"/>
              <w:adjustRightInd w:val="0"/>
              <w:spacing w:line="241" w:lineRule="atLeast"/>
              <w:jc w:val="center"/>
              <w:rPr>
                <w:rFonts w:cs="Arial"/>
                <w:color w:val="000000"/>
              </w:rPr>
            </w:pPr>
            <w:r w:rsidRPr="00987093">
              <w:rPr>
                <w:rFonts w:cs="Arial"/>
                <w:color w:val="000000"/>
              </w:rPr>
              <w:t>1 3/4</w:t>
            </w:r>
          </w:p>
        </w:tc>
        <w:tc>
          <w:tcPr>
            <w:tcW w:w="3240" w:type="dxa"/>
          </w:tcPr>
          <w:p w:rsidR="00987093" w:rsidRPr="00987093" w:rsidRDefault="00987093" w:rsidP="00987093">
            <w:pPr>
              <w:autoSpaceDE w:val="0"/>
              <w:autoSpaceDN w:val="0"/>
              <w:adjustRightInd w:val="0"/>
              <w:spacing w:line="241" w:lineRule="atLeast"/>
              <w:jc w:val="center"/>
              <w:rPr>
                <w:rFonts w:cs="Arial"/>
                <w:color w:val="000000"/>
              </w:rPr>
            </w:pPr>
            <w:r w:rsidRPr="00987093">
              <w:rPr>
                <w:rFonts w:cs="Arial"/>
                <w:color w:val="000000"/>
              </w:rPr>
              <w:t>55 / 962</w:t>
            </w:r>
          </w:p>
        </w:tc>
        <w:tc>
          <w:tcPr>
            <w:tcW w:w="3258" w:type="dxa"/>
          </w:tcPr>
          <w:p w:rsidR="00987093" w:rsidRPr="00987093" w:rsidRDefault="00987093" w:rsidP="00987093">
            <w:pPr>
              <w:autoSpaceDE w:val="0"/>
              <w:autoSpaceDN w:val="0"/>
              <w:adjustRightInd w:val="0"/>
              <w:spacing w:line="241" w:lineRule="atLeast"/>
              <w:jc w:val="center"/>
              <w:rPr>
                <w:rFonts w:cs="Arial"/>
                <w:color w:val="000000"/>
              </w:rPr>
            </w:pPr>
            <w:r w:rsidRPr="00987093">
              <w:rPr>
                <w:rFonts w:cs="Arial"/>
                <w:color w:val="000000"/>
              </w:rPr>
              <w:t>86 / 1,505</w:t>
            </w:r>
          </w:p>
        </w:tc>
      </w:tr>
      <w:tr w:rsidR="00987093" w:rsidRPr="00987093" w:rsidTr="00987093">
        <w:tc>
          <w:tcPr>
            <w:tcW w:w="2358" w:type="dxa"/>
          </w:tcPr>
          <w:p w:rsidR="00987093" w:rsidRPr="00987093" w:rsidRDefault="00987093" w:rsidP="00987093">
            <w:pPr>
              <w:autoSpaceDE w:val="0"/>
              <w:autoSpaceDN w:val="0"/>
              <w:adjustRightInd w:val="0"/>
              <w:spacing w:line="241" w:lineRule="atLeast"/>
              <w:jc w:val="center"/>
              <w:rPr>
                <w:rFonts w:cs="Arial"/>
                <w:color w:val="000000"/>
              </w:rPr>
            </w:pPr>
            <w:r w:rsidRPr="00987093">
              <w:rPr>
                <w:rFonts w:cs="Arial"/>
                <w:color w:val="000000"/>
              </w:rPr>
              <w:t>2</w:t>
            </w:r>
          </w:p>
        </w:tc>
        <w:tc>
          <w:tcPr>
            <w:tcW w:w="3240" w:type="dxa"/>
          </w:tcPr>
          <w:p w:rsidR="00987093" w:rsidRPr="00987093" w:rsidRDefault="00987093" w:rsidP="00987093">
            <w:pPr>
              <w:autoSpaceDE w:val="0"/>
              <w:autoSpaceDN w:val="0"/>
              <w:adjustRightInd w:val="0"/>
              <w:spacing w:line="241" w:lineRule="atLeast"/>
              <w:jc w:val="center"/>
              <w:rPr>
                <w:rFonts w:cs="Arial"/>
                <w:color w:val="000000"/>
              </w:rPr>
            </w:pPr>
            <w:r w:rsidRPr="00987093">
              <w:rPr>
                <w:rFonts w:cs="Arial"/>
                <w:color w:val="000000"/>
              </w:rPr>
              <w:t>73 / 1,460</w:t>
            </w:r>
          </w:p>
        </w:tc>
        <w:tc>
          <w:tcPr>
            <w:tcW w:w="3258" w:type="dxa"/>
          </w:tcPr>
          <w:p w:rsidR="00987093" w:rsidRPr="00987093" w:rsidRDefault="00987093" w:rsidP="00987093">
            <w:pPr>
              <w:autoSpaceDE w:val="0"/>
              <w:autoSpaceDN w:val="0"/>
              <w:adjustRightInd w:val="0"/>
              <w:spacing w:line="241" w:lineRule="atLeast"/>
              <w:jc w:val="center"/>
              <w:rPr>
                <w:rFonts w:cs="Arial"/>
                <w:color w:val="000000"/>
              </w:rPr>
            </w:pPr>
            <w:r w:rsidRPr="00987093">
              <w:rPr>
                <w:rFonts w:cs="Arial"/>
                <w:color w:val="000000"/>
              </w:rPr>
              <w:t>113 / 2,260</w:t>
            </w:r>
          </w:p>
        </w:tc>
      </w:tr>
      <w:tr w:rsidR="00987093" w:rsidRPr="00987093" w:rsidTr="00987093">
        <w:tc>
          <w:tcPr>
            <w:tcW w:w="2358" w:type="dxa"/>
          </w:tcPr>
          <w:p w:rsidR="00987093" w:rsidRPr="00987093" w:rsidRDefault="00987093" w:rsidP="00987093">
            <w:pPr>
              <w:autoSpaceDE w:val="0"/>
              <w:autoSpaceDN w:val="0"/>
              <w:adjustRightInd w:val="0"/>
              <w:spacing w:line="241" w:lineRule="atLeast"/>
              <w:jc w:val="center"/>
              <w:rPr>
                <w:rFonts w:cs="Arial"/>
                <w:color w:val="000000"/>
              </w:rPr>
            </w:pPr>
            <w:r w:rsidRPr="00987093">
              <w:rPr>
                <w:rFonts w:cs="Arial"/>
                <w:color w:val="000000"/>
              </w:rPr>
              <w:t>2 1/4</w:t>
            </w:r>
          </w:p>
        </w:tc>
        <w:tc>
          <w:tcPr>
            <w:tcW w:w="3240" w:type="dxa"/>
          </w:tcPr>
          <w:p w:rsidR="00987093" w:rsidRPr="00987093" w:rsidRDefault="00987093" w:rsidP="00987093">
            <w:pPr>
              <w:autoSpaceDE w:val="0"/>
              <w:autoSpaceDN w:val="0"/>
              <w:adjustRightInd w:val="0"/>
              <w:spacing w:line="241" w:lineRule="atLeast"/>
              <w:jc w:val="center"/>
              <w:rPr>
                <w:rFonts w:cs="Arial"/>
                <w:color w:val="000000"/>
              </w:rPr>
            </w:pPr>
            <w:r w:rsidRPr="00987093">
              <w:rPr>
                <w:rFonts w:cs="Arial"/>
                <w:color w:val="000000"/>
              </w:rPr>
              <w:t>94 / 2,115</w:t>
            </w:r>
          </w:p>
        </w:tc>
        <w:tc>
          <w:tcPr>
            <w:tcW w:w="3258" w:type="dxa"/>
          </w:tcPr>
          <w:p w:rsidR="00987093" w:rsidRPr="00987093" w:rsidRDefault="00987093" w:rsidP="00987093">
            <w:pPr>
              <w:autoSpaceDE w:val="0"/>
              <w:autoSpaceDN w:val="0"/>
              <w:adjustRightInd w:val="0"/>
              <w:spacing w:line="241" w:lineRule="atLeast"/>
              <w:jc w:val="center"/>
              <w:rPr>
                <w:rFonts w:cs="Arial"/>
                <w:color w:val="000000"/>
              </w:rPr>
            </w:pPr>
            <w:r w:rsidRPr="00987093">
              <w:rPr>
                <w:rFonts w:cs="Arial"/>
                <w:color w:val="000000"/>
              </w:rPr>
              <w:t>146 / 3,285</w:t>
            </w:r>
          </w:p>
        </w:tc>
      </w:tr>
      <w:tr w:rsidR="00987093" w:rsidRPr="00987093" w:rsidTr="00987093">
        <w:tc>
          <w:tcPr>
            <w:tcW w:w="2358" w:type="dxa"/>
          </w:tcPr>
          <w:p w:rsidR="00987093" w:rsidRPr="00987093" w:rsidRDefault="00987093" w:rsidP="00987093">
            <w:pPr>
              <w:autoSpaceDE w:val="0"/>
              <w:autoSpaceDN w:val="0"/>
              <w:adjustRightInd w:val="0"/>
              <w:spacing w:line="241" w:lineRule="atLeast"/>
              <w:jc w:val="center"/>
              <w:rPr>
                <w:rFonts w:cs="Arial"/>
                <w:color w:val="000000"/>
              </w:rPr>
            </w:pPr>
            <w:r w:rsidRPr="00987093">
              <w:rPr>
                <w:rFonts w:cs="Arial"/>
                <w:color w:val="000000"/>
              </w:rPr>
              <w:t>2 1/2</w:t>
            </w:r>
          </w:p>
        </w:tc>
        <w:tc>
          <w:tcPr>
            <w:tcW w:w="3240" w:type="dxa"/>
          </w:tcPr>
          <w:p w:rsidR="00987093" w:rsidRPr="00987093" w:rsidRDefault="00987093" w:rsidP="00987093">
            <w:pPr>
              <w:autoSpaceDE w:val="0"/>
              <w:autoSpaceDN w:val="0"/>
              <w:adjustRightInd w:val="0"/>
              <w:spacing w:line="241" w:lineRule="atLeast"/>
              <w:jc w:val="center"/>
              <w:rPr>
                <w:rFonts w:cs="Arial"/>
                <w:color w:val="000000"/>
              </w:rPr>
            </w:pPr>
            <w:r w:rsidRPr="00987093">
              <w:rPr>
                <w:rFonts w:cs="Arial"/>
                <w:color w:val="000000"/>
              </w:rPr>
              <w:t>116 / 2,900</w:t>
            </w:r>
          </w:p>
        </w:tc>
        <w:tc>
          <w:tcPr>
            <w:tcW w:w="3258" w:type="dxa"/>
          </w:tcPr>
          <w:p w:rsidR="00987093" w:rsidRPr="00987093" w:rsidRDefault="00987093" w:rsidP="00987093">
            <w:pPr>
              <w:autoSpaceDE w:val="0"/>
              <w:autoSpaceDN w:val="0"/>
              <w:adjustRightInd w:val="0"/>
              <w:spacing w:line="241" w:lineRule="atLeast"/>
              <w:jc w:val="center"/>
              <w:rPr>
                <w:rFonts w:cs="Arial"/>
                <w:color w:val="000000"/>
              </w:rPr>
            </w:pPr>
            <w:r w:rsidRPr="00987093">
              <w:rPr>
                <w:rFonts w:cs="Arial"/>
                <w:color w:val="000000"/>
              </w:rPr>
              <w:t>180 / 4,500</w:t>
            </w:r>
          </w:p>
        </w:tc>
      </w:tr>
      <w:tr w:rsidR="00987093" w:rsidRPr="00987093" w:rsidTr="00987093">
        <w:tc>
          <w:tcPr>
            <w:tcW w:w="2358" w:type="dxa"/>
          </w:tcPr>
          <w:p w:rsidR="00987093" w:rsidRPr="00987093" w:rsidRDefault="00987093" w:rsidP="00987093">
            <w:pPr>
              <w:autoSpaceDE w:val="0"/>
              <w:autoSpaceDN w:val="0"/>
              <w:adjustRightInd w:val="0"/>
              <w:spacing w:line="241" w:lineRule="atLeast"/>
              <w:jc w:val="center"/>
              <w:rPr>
                <w:rFonts w:cs="Arial"/>
                <w:color w:val="000000"/>
              </w:rPr>
            </w:pPr>
            <w:r w:rsidRPr="00987093">
              <w:rPr>
                <w:rFonts w:cs="Arial"/>
                <w:color w:val="000000"/>
              </w:rPr>
              <w:t>2 3/4</w:t>
            </w:r>
          </w:p>
        </w:tc>
        <w:tc>
          <w:tcPr>
            <w:tcW w:w="3240" w:type="dxa"/>
          </w:tcPr>
          <w:p w:rsidR="00987093" w:rsidRPr="00987093" w:rsidRDefault="00987093" w:rsidP="00987093">
            <w:pPr>
              <w:autoSpaceDE w:val="0"/>
              <w:autoSpaceDN w:val="0"/>
              <w:adjustRightInd w:val="0"/>
              <w:spacing w:line="241" w:lineRule="atLeast"/>
              <w:jc w:val="center"/>
              <w:rPr>
                <w:rFonts w:cs="Arial"/>
                <w:color w:val="000000"/>
              </w:rPr>
            </w:pPr>
            <w:r w:rsidRPr="00987093">
              <w:rPr>
                <w:rFonts w:cs="Arial"/>
                <w:color w:val="000000"/>
              </w:rPr>
              <w:t>143 / 3,932</w:t>
            </w:r>
          </w:p>
        </w:tc>
        <w:tc>
          <w:tcPr>
            <w:tcW w:w="3258" w:type="dxa"/>
          </w:tcPr>
          <w:p w:rsidR="00987093" w:rsidRPr="00987093" w:rsidRDefault="00987093" w:rsidP="00987093">
            <w:pPr>
              <w:autoSpaceDE w:val="0"/>
              <w:autoSpaceDN w:val="0"/>
              <w:adjustRightInd w:val="0"/>
              <w:spacing w:line="241" w:lineRule="atLeast"/>
              <w:jc w:val="center"/>
              <w:rPr>
                <w:rFonts w:cs="Arial"/>
                <w:color w:val="000000"/>
              </w:rPr>
            </w:pPr>
            <w:r w:rsidRPr="00987093">
              <w:rPr>
                <w:rFonts w:cs="Arial"/>
                <w:color w:val="000000"/>
              </w:rPr>
              <w:t>222 / 6,105</w:t>
            </w:r>
          </w:p>
        </w:tc>
      </w:tr>
      <w:tr w:rsidR="00987093" w:rsidRPr="00987093" w:rsidTr="00987093">
        <w:tc>
          <w:tcPr>
            <w:tcW w:w="2358" w:type="dxa"/>
          </w:tcPr>
          <w:p w:rsidR="00987093" w:rsidRPr="00987093" w:rsidRDefault="00987093" w:rsidP="00987093">
            <w:pPr>
              <w:autoSpaceDE w:val="0"/>
              <w:autoSpaceDN w:val="0"/>
              <w:adjustRightInd w:val="0"/>
              <w:spacing w:line="241" w:lineRule="atLeast"/>
              <w:jc w:val="center"/>
              <w:rPr>
                <w:rFonts w:cs="Arial"/>
                <w:color w:val="000000"/>
              </w:rPr>
            </w:pPr>
            <w:r w:rsidRPr="00987093">
              <w:rPr>
                <w:rFonts w:cs="Arial"/>
                <w:color w:val="000000"/>
              </w:rPr>
              <w:t>3</w:t>
            </w:r>
          </w:p>
        </w:tc>
        <w:tc>
          <w:tcPr>
            <w:tcW w:w="3240" w:type="dxa"/>
          </w:tcPr>
          <w:p w:rsidR="00987093" w:rsidRPr="00987093" w:rsidRDefault="00987093" w:rsidP="00987093">
            <w:pPr>
              <w:autoSpaceDE w:val="0"/>
              <w:autoSpaceDN w:val="0"/>
              <w:adjustRightInd w:val="0"/>
              <w:spacing w:line="241" w:lineRule="atLeast"/>
              <w:jc w:val="center"/>
              <w:rPr>
                <w:rFonts w:cs="Arial"/>
                <w:color w:val="000000"/>
              </w:rPr>
            </w:pPr>
            <w:r w:rsidRPr="00987093">
              <w:rPr>
                <w:rFonts w:cs="Arial"/>
                <w:color w:val="000000"/>
              </w:rPr>
              <w:t>173 / 5,190</w:t>
            </w:r>
          </w:p>
        </w:tc>
        <w:tc>
          <w:tcPr>
            <w:tcW w:w="3258" w:type="dxa"/>
          </w:tcPr>
          <w:p w:rsidR="00987093" w:rsidRPr="00987093" w:rsidRDefault="00987093" w:rsidP="00987093">
            <w:pPr>
              <w:autoSpaceDE w:val="0"/>
              <w:autoSpaceDN w:val="0"/>
              <w:adjustRightInd w:val="0"/>
              <w:spacing w:line="241" w:lineRule="atLeast"/>
              <w:jc w:val="center"/>
              <w:rPr>
                <w:rFonts w:cs="Arial"/>
                <w:color w:val="000000"/>
              </w:rPr>
            </w:pPr>
            <w:r w:rsidRPr="00987093">
              <w:rPr>
                <w:rFonts w:cs="Arial"/>
                <w:color w:val="000000"/>
              </w:rPr>
              <w:t>269 / 8,070</w:t>
            </w:r>
          </w:p>
        </w:tc>
      </w:tr>
      <w:tr w:rsidR="00987093" w:rsidRPr="00987093" w:rsidTr="00987093">
        <w:tc>
          <w:tcPr>
            <w:tcW w:w="2358" w:type="dxa"/>
          </w:tcPr>
          <w:p w:rsidR="00987093" w:rsidRPr="00987093" w:rsidRDefault="00987093" w:rsidP="00987093">
            <w:pPr>
              <w:autoSpaceDE w:val="0"/>
              <w:autoSpaceDN w:val="0"/>
              <w:adjustRightInd w:val="0"/>
              <w:spacing w:line="241" w:lineRule="atLeast"/>
              <w:jc w:val="center"/>
              <w:rPr>
                <w:rFonts w:cs="Arial"/>
                <w:color w:val="000000"/>
              </w:rPr>
            </w:pPr>
            <w:r w:rsidRPr="00987093">
              <w:rPr>
                <w:rFonts w:cs="Arial"/>
                <w:color w:val="000000"/>
              </w:rPr>
              <w:t>3 1/4</w:t>
            </w:r>
          </w:p>
        </w:tc>
        <w:tc>
          <w:tcPr>
            <w:tcW w:w="3240" w:type="dxa"/>
          </w:tcPr>
          <w:p w:rsidR="00987093" w:rsidRPr="00987093" w:rsidRDefault="00987093" w:rsidP="00987093">
            <w:pPr>
              <w:autoSpaceDE w:val="0"/>
              <w:autoSpaceDN w:val="0"/>
              <w:adjustRightInd w:val="0"/>
              <w:spacing w:line="241" w:lineRule="atLeast"/>
              <w:jc w:val="center"/>
              <w:rPr>
                <w:rFonts w:cs="Arial"/>
                <w:color w:val="000000"/>
              </w:rPr>
            </w:pPr>
            <w:r w:rsidRPr="00987093">
              <w:rPr>
                <w:rFonts w:cs="Arial"/>
                <w:color w:val="000000"/>
              </w:rPr>
              <w:t>206 / 6,695</w:t>
            </w:r>
          </w:p>
        </w:tc>
        <w:tc>
          <w:tcPr>
            <w:tcW w:w="3258" w:type="dxa"/>
          </w:tcPr>
          <w:p w:rsidR="00987093" w:rsidRPr="00987093" w:rsidRDefault="00987093" w:rsidP="00987093">
            <w:pPr>
              <w:autoSpaceDE w:val="0"/>
              <w:autoSpaceDN w:val="0"/>
              <w:adjustRightInd w:val="0"/>
              <w:spacing w:line="241" w:lineRule="atLeast"/>
              <w:jc w:val="center"/>
              <w:rPr>
                <w:rFonts w:cs="Arial"/>
                <w:color w:val="000000"/>
              </w:rPr>
            </w:pPr>
            <w:r w:rsidRPr="00987093">
              <w:rPr>
                <w:rFonts w:cs="Arial"/>
                <w:color w:val="000000"/>
              </w:rPr>
              <w:t>320 / 10,400</w:t>
            </w:r>
          </w:p>
        </w:tc>
      </w:tr>
      <w:tr w:rsidR="00987093" w:rsidRPr="00987093" w:rsidTr="00987093">
        <w:tc>
          <w:tcPr>
            <w:tcW w:w="2358" w:type="dxa"/>
          </w:tcPr>
          <w:p w:rsidR="00987093" w:rsidRPr="00987093" w:rsidRDefault="00987093" w:rsidP="00987093">
            <w:pPr>
              <w:autoSpaceDE w:val="0"/>
              <w:autoSpaceDN w:val="0"/>
              <w:adjustRightInd w:val="0"/>
              <w:spacing w:line="241" w:lineRule="atLeast"/>
              <w:jc w:val="center"/>
              <w:rPr>
                <w:rFonts w:cs="Arial"/>
                <w:color w:val="000000"/>
              </w:rPr>
            </w:pPr>
            <w:r w:rsidRPr="00987093">
              <w:rPr>
                <w:rFonts w:cs="Arial"/>
                <w:color w:val="000000"/>
              </w:rPr>
              <w:t>3 1/2</w:t>
            </w:r>
          </w:p>
        </w:tc>
        <w:tc>
          <w:tcPr>
            <w:tcW w:w="3240" w:type="dxa"/>
          </w:tcPr>
          <w:p w:rsidR="00987093" w:rsidRPr="00987093" w:rsidRDefault="00987093" w:rsidP="00987093">
            <w:pPr>
              <w:autoSpaceDE w:val="0"/>
              <w:autoSpaceDN w:val="0"/>
              <w:adjustRightInd w:val="0"/>
              <w:spacing w:line="241" w:lineRule="atLeast"/>
              <w:jc w:val="center"/>
              <w:rPr>
                <w:rFonts w:cs="Arial"/>
                <w:color w:val="000000"/>
              </w:rPr>
            </w:pPr>
            <w:r w:rsidRPr="00987093">
              <w:rPr>
                <w:rFonts w:cs="Arial"/>
                <w:color w:val="000000"/>
              </w:rPr>
              <w:t>242 / 8,470</w:t>
            </w:r>
          </w:p>
        </w:tc>
        <w:tc>
          <w:tcPr>
            <w:tcW w:w="3258" w:type="dxa"/>
          </w:tcPr>
          <w:p w:rsidR="00987093" w:rsidRPr="00987093" w:rsidRDefault="00987093" w:rsidP="00987093">
            <w:pPr>
              <w:autoSpaceDE w:val="0"/>
              <w:autoSpaceDN w:val="0"/>
              <w:adjustRightInd w:val="0"/>
              <w:spacing w:line="241" w:lineRule="atLeast"/>
              <w:jc w:val="center"/>
              <w:rPr>
                <w:rFonts w:cs="Arial"/>
                <w:color w:val="000000"/>
              </w:rPr>
            </w:pPr>
            <w:r w:rsidRPr="00987093">
              <w:rPr>
                <w:rFonts w:cs="Arial"/>
                <w:color w:val="000000"/>
              </w:rPr>
              <w:t>375 / 13,125</w:t>
            </w:r>
          </w:p>
        </w:tc>
      </w:tr>
      <w:tr w:rsidR="00987093" w:rsidRPr="00987093" w:rsidTr="00987093">
        <w:tc>
          <w:tcPr>
            <w:tcW w:w="2358" w:type="dxa"/>
          </w:tcPr>
          <w:p w:rsidR="00987093" w:rsidRPr="00987093" w:rsidRDefault="00987093" w:rsidP="00987093">
            <w:pPr>
              <w:autoSpaceDE w:val="0"/>
              <w:autoSpaceDN w:val="0"/>
              <w:adjustRightInd w:val="0"/>
              <w:spacing w:line="241" w:lineRule="atLeast"/>
              <w:jc w:val="center"/>
              <w:rPr>
                <w:rFonts w:cs="Arial"/>
                <w:color w:val="000000"/>
              </w:rPr>
            </w:pPr>
            <w:r w:rsidRPr="00987093">
              <w:rPr>
                <w:rFonts w:cs="Arial"/>
                <w:color w:val="000000"/>
              </w:rPr>
              <w:t>3 3/4</w:t>
            </w:r>
          </w:p>
        </w:tc>
        <w:tc>
          <w:tcPr>
            <w:tcW w:w="3240" w:type="dxa"/>
          </w:tcPr>
          <w:p w:rsidR="00987093" w:rsidRPr="00987093" w:rsidRDefault="00987093" w:rsidP="00987093">
            <w:pPr>
              <w:autoSpaceDE w:val="0"/>
              <w:autoSpaceDN w:val="0"/>
              <w:adjustRightInd w:val="0"/>
              <w:spacing w:line="241" w:lineRule="atLeast"/>
              <w:jc w:val="center"/>
              <w:rPr>
                <w:rFonts w:cs="Arial"/>
                <w:color w:val="000000"/>
              </w:rPr>
            </w:pPr>
            <w:r w:rsidRPr="00987093">
              <w:rPr>
                <w:rFonts w:cs="Arial"/>
                <w:color w:val="000000"/>
              </w:rPr>
              <w:t>280 / 10,500</w:t>
            </w:r>
          </w:p>
        </w:tc>
        <w:tc>
          <w:tcPr>
            <w:tcW w:w="3258" w:type="dxa"/>
          </w:tcPr>
          <w:p w:rsidR="00987093" w:rsidRPr="00987093" w:rsidRDefault="00987093" w:rsidP="00987093">
            <w:pPr>
              <w:autoSpaceDE w:val="0"/>
              <w:autoSpaceDN w:val="0"/>
              <w:adjustRightInd w:val="0"/>
              <w:spacing w:line="241" w:lineRule="atLeast"/>
              <w:jc w:val="center"/>
              <w:rPr>
                <w:rFonts w:cs="Arial"/>
                <w:color w:val="000000"/>
              </w:rPr>
            </w:pPr>
            <w:r w:rsidRPr="00987093">
              <w:rPr>
                <w:rFonts w:cs="Arial"/>
                <w:color w:val="000000"/>
              </w:rPr>
              <w:t>435 / 16,312</w:t>
            </w:r>
          </w:p>
        </w:tc>
      </w:tr>
      <w:tr w:rsidR="00987093" w:rsidRPr="00987093" w:rsidTr="00987093">
        <w:tc>
          <w:tcPr>
            <w:tcW w:w="2358" w:type="dxa"/>
            <w:tcBorders>
              <w:bottom w:val="single" w:sz="4" w:space="0" w:color="auto"/>
            </w:tcBorders>
          </w:tcPr>
          <w:p w:rsidR="00987093" w:rsidRPr="00987093" w:rsidRDefault="00987093" w:rsidP="00987093">
            <w:pPr>
              <w:autoSpaceDE w:val="0"/>
              <w:autoSpaceDN w:val="0"/>
              <w:adjustRightInd w:val="0"/>
              <w:spacing w:line="241" w:lineRule="atLeast"/>
              <w:jc w:val="center"/>
              <w:rPr>
                <w:rFonts w:cs="Arial"/>
                <w:color w:val="000000"/>
              </w:rPr>
            </w:pPr>
            <w:r w:rsidRPr="00987093">
              <w:rPr>
                <w:rFonts w:cs="Arial"/>
                <w:color w:val="000000"/>
              </w:rPr>
              <w:t>4</w:t>
            </w:r>
          </w:p>
        </w:tc>
        <w:tc>
          <w:tcPr>
            <w:tcW w:w="3240" w:type="dxa"/>
            <w:tcBorders>
              <w:bottom w:val="single" w:sz="4" w:space="0" w:color="auto"/>
            </w:tcBorders>
          </w:tcPr>
          <w:p w:rsidR="00987093" w:rsidRPr="00987093" w:rsidRDefault="00987093" w:rsidP="00987093">
            <w:pPr>
              <w:autoSpaceDE w:val="0"/>
              <w:autoSpaceDN w:val="0"/>
              <w:adjustRightInd w:val="0"/>
              <w:spacing w:line="241" w:lineRule="atLeast"/>
              <w:jc w:val="center"/>
              <w:rPr>
                <w:rFonts w:cs="Arial"/>
                <w:color w:val="000000"/>
              </w:rPr>
            </w:pPr>
            <w:r w:rsidRPr="00987093">
              <w:rPr>
                <w:rFonts w:cs="Arial"/>
                <w:color w:val="000000"/>
              </w:rPr>
              <w:t>321 / 12,840</w:t>
            </w:r>
          </w:p>
        </w:tc>
        <w:tc>
          <w:tcPr>
            <w:tcW w:w="3258" w:type="dxa"/>
            <w:tcBorders>
              <w:bottom w:val="single" w:sz="4" w:space="0" w:color="auto"/>
            </w:tcBorders>
          </w:tcPr>
          <w:p w:rsidR="00987093" w:rsidRPr="00987093" w:rsidRDefault="00987093" w:rsidP="00987093">
            <w:pPr>
              <w:autoSpaceDE w:val="0"/>
              <w:autoSpaceDN w:val="0"/>
              <w:adjustRightInd w:val="0"/>
              <w:spacing w:line="241" w:lineRule="atLeast"/>
              <w:jc w:val="center"/>
              <w:rPr>
                <w:rFonts w:cs="Arial"/>
                <w:color w:val="000000"/>
              </w:rPr>
            </w:pPr>
            <w:r w:rsidRPr="00987093">
              <w:rPr>
                <w:rFonts w:cs="Arial"/>
                <w:color w:val="000000"/>
              </w:rPr>
              <w:t>499 / 19,960</w:t>
            </w:r>
          </w:p>
        </w:tc>
      </w:tr>
    </w:tbl>
    <w:p w:rsidR="00987093" w:rsidRPr="00987093" w:rsidRDefault="00987093" w:rsidP="00987093">
      <w:pPr>
        <w:ind w:left="720"/>
        <w:rPr>
          <w:rFonts w:cs="Arial"/>
          <w:color w:val="000000"/>
        </w:rPr>
      </w:pPr>
    </w:p>
    <w:p w:rsidR="00987093" w:rsidRPr="00987093" w:rsidRDefault="00987093" w:rsidP="00443604">
      <w:r w:rsidRPr="00987093">
        <w:rPr>
          <w:b/>
        </w:rPr>
        <w:t>Section 700.06 Measurement and Payment</w:t>
      </w:r>
      <w:r w:rsidRPr="00987093">
        <w:t xml:space="preserve"> is amended to replace the first paragraph with the following:</w:t>
      </w:r>
    </w:p>
    <w:p w:rsidR="00987093" w:rsidRPr="00987093" w:rsidRDefault="00987093" w:rsidP="00987093">
      <w:pPr>
        <w:ind w:left="720"/>
      </w:pPr>
    </w:p>
    <w:p w:rsidR="00987093" w:rsidRPr="00987093" w:rsidRDefault="00987093" w:rsidP="00443604">
      <w:pPr>
        <w:ind w:left="360"/>
      </w:pPr>
      <w:r w:rsidRPr="00987093">
        <w:rPr>
          <w:b/>
        </w:rPr>
        <w:t>Concrete foundations</w:t>
      </w:r>
      <w:r w:rsidRPr="00987093">
        <w:t xml:space="preserve"> will be measured units of each or cubic yards and will be paid for at the Contract each or cubic yard price of concrete as applicable for the standard, type and size designated. When paid for in cubic yards of concrete, no payment will be made for concrete in excess of the cubic yards of concrete required by the approved foundation design unless otherwise authorized by the Engineer, in which case the additional concrete will be paid for in cubic yards for the invoice material cost only. This price shall include providing foundation design and shop drawings; concrete, reinforcing steel, anchor bolts, washers, nuts, bolt circle templates, lubricant, torque, ultrasonic </w:t>
      </w:r>
      <w:r w:rsidRPr="00987093">
        <w:lastRenderedPageBreak/>
        <w:t xml:space="preserve">test on anchor bolts, grounding electrodes (including </w:t>
      </w:r>
      <w:r w:rsidRPr="00987093">
        <w:rPr>
          <w:bCs/>
        </w:rPr>
        <w:t>grounding electrode clamps, grounding electrode conductors, and installation),</w:t>
      </w:r>
      <w:r w:rsidRPr="00987093">
        <w:t xml:space="preserve"> conduits, testing grounding conductor-to-electrode continuity, excavating, backfilling, compacting, vented varmint screens, disposing of surplus and unsuitable material, and restoring disturbed areas.</w:t>
      </w:r>
    </w:p>
    <w:p w:rsidR="00987093" w:rsidRPr="00987093" w:rsidRDefault="00987093" w:rsidP="00987093">
      <w:pPr>
        <w:ind w:left="720"/>
      </w:pPr>
    </w:p>
    <w:p w:rsidR="00987093" w:rsidRPr="00987093" w:rsidRDefault="00987093" w:rsidP="00443604">
      <w:r w:rsidRPr="00987093">
        <w:rPr>
          <w:b/>
        </w:rPr>
        <w:t>Section 700.06 Measurement and Payment</w:t>
      </w:r>
      <w:r w:rsidRPr="00987093">
        <w:t xml:space="preserve"> is amended to replace the ninth through the thirteenth paragraph with the following:</w:t>
      </w:r>
    </w:p>
    <w:p w:rsidR="00987093" w:rsidRPr="00987093" w:rsidRDefault="00987093" w:rsidP="00443604">
      <w:pPr>
        <w:ind w:left="360"/>
        <w:rPr>
          <w:bCs/>
        </w:rPr>
      </w:pPr>
    </w:p>
    <w:p w:rsidR="00987093" w:rsidRPr="00987093" w:rsidRDefault="00987093" w:rsidP="00443604">
      <w:pPr>
        <w:ind w:left="360"/>
      </w:pPr>
      <w:r w:rsidRPr="00987093">
        <w:rPr>
          <w:b/>
          <w:bCs/>
        </w:rPr>
        <w:t>Lighting poles</w:t>
      </w:r>
      <w:r w:rsidRPr="00987093">
        <w:t xml:space="preserve"> will be measured in units of each and will be paid for at the Contract each price for the standard and luminaire mounting height or type specified. This price shall include providing design and shop drawings; pole shafts, grounding lugs, handholes, locks (when required), caps, identification tags, base plates, vibration dampeners (when required), transformer bases, field drilling, and galvanization.</w:t>
      </w:r>
    </w:p>
    <w:p w:rsidR="00987093" w:rsidRPr="00987093" w:rsidRDefault="00987093" w:rsidP="00443604">
      <w:pPr>
        <w:ind w:left="360"/>
        <w:rPr>
          <w:bCs/>
        </w:rPr>
      </w:pPr>
    </w:p>
    <w:p w:rsidR="00987093" w:rsidRPr="00987093" w:rsidRDefault="00987093" w:rsidP="00443604">
      <w:pPr>
        <w:ind w:left="360"/>
      </w:pPr>
      <w:r w:rsidRPr="00987093">
        <w:rPr>
          <w:b/>
          <w:bCs/>
        </w:rPr>
        <w:t>Steel strain poles</w:t>
      </w:r>
      <w:r w:rsidRPr="00987093">
        <w:t xml:space="preserve"> will be measured in units of each and will be paid for at the Contract each price for the length specified. This price shall include providing design and shop drawings, pole shafts, J-hooks, grounding lugs, handholes, locks (when required), caps, fittings, identification tags, field drilling, and galvanization.</w:t>
      </w:r>
    </w:p>
    <w:p w:rsidR="00987093" w:rsidRPr="00987093" w:rsidRDefault="00987093" w:rsidP="00443604">
      <w:pPr>
        <w:ind w:left="360"/>
        <w:rPr>
          <w:bCs/>
        </w:rPr>
      </w:pPr>
    </w:p>
    <w:p w:rsidR="00987093" w:rsidRPr="00987093" w:rsidRDefault="00987093" w:rsidP="00443604">
      <w:pPr>
        <w:ind w:left="360"/>
      </w:pPr>
      <w:r w:rsidRPr="00987093">
        <w:rPr>
          <w:b/>
          <w:bCs/>
        </w:rPr>
        <w:t>Mast arm signal poles</w:t>
      </w:r>
      <w:r w:rsidRPr="00987093">
        <w:t xml:space="preserve"> will be measured in units of each and will be paid for at the Contract each price for the standard and type specified. This price shall include providing design and shop drawings, pole shafts, J-hooks, grounding lugs, handholes, locks (when required), caps, fittings, base plates, identification tags, field drilling, and galvanization.</w:t>
      </w:r>
    </w:p>
    <w:p w:rsidR="00987093" w:rsidRPr="00987093" w:rsidRDefault="00987093" w:rsidP="00443604">
      <w:pPr>
        <w:ind w:left="360"/>
      </w:pPr>
    </w:p>
    <w:p w:rsidR="00987093" w:rsidRPr="00987093" w:rsidRDefault="00987093" w:rsidP="00443604">
      <w:pPr>
        <w:ind w:left="360"/>
      </w:pPr>
      <w:r w:rsidRPr="00987093">
        <w:rPr>
          <w:b/>
        </w:rPr>
        <w:t>Mast arms</w:t>
      </w:r>
      <w:r w:rsidRPr="00987093">
        <w:t xml:space="preserve"> will be measured in units of each and will be paid for at the Contract each price for the length and loading case (when required) specified. This price shall include providing design and shop drawings, mast arms including mast arms caps, galvanization, fittings, nuts, bolts, washers, field drilling of wire outlet holes and rubber gaskets or grommets, field adjustment of arm lengths, and identification tags.</w:t>
      </w:r>
    </w:p>
    <w:p w:rsidR="00987093" w:rsidRPr="00987093" w:rsidRDefault="00987093" w:rsidP="00443604">
      <w:pPr>
        <w:ind w:left="360"/>
        <w:rPr>
          <w:bCs/>
        </w:rPr>
      </w:pPr>
    </w:p>
    <w:p w:rsidR="00987093" w:rsidRPr="00987093" w:rsidRDefault="00987093" w:rsidP="00443604">
      <w:pPr>
        <w:ind w:left="360"/>
      </w:pPr>
      <w:r w:rsidRPr="00987093">
        <w:rPr>
          <w:b/>
        </w:rPr>
        <w:t>Overhead sign structures</w:t>
      </w:r>
      <w:r w:rsidRPr="00987093">
        <w:t xml:space="preserve"> will be measured in units of each and will be paid for at the Contract each price for the location specified. This price shall include furnishing design and shop drawings, structural units and supports, field drilling and adjustment, galvanization, base plates, handholes, locks (when required), caps, grounding lugs, electrical systems including conduit, sign luminaires, luminaire supports, fittings, conductor cable, and identification tags.</w:t>
      </w:r>
    </w:p>
    <w:p w:rsidR="00987093" w:rsidRPr="00987093" w:rsidRDefault="00987093" w:rsidP="00443604">
      <w:pPr>
        <w:ind w:left="360"/>
        <w:rPr>
          <w:bCs/>
        </w:rPr>
      </w:pPr>
    </w:p>
    <w:p w:rsidR="00987093" w:rsidRPr="00987093" w:rsidRDefault="00987093" w:rsidP="00443604">
      <w:pPr>
        <w:autoSpaceDE w:val="0"/>
        <w:autoSpaceDN w:val="0"/>
        <w:adjustRightInd w:val="0"/>
        <w:ind w:left="360"/>
        <w:rPr>
          <w:rFonts w:cs="Arial"/>
          <w:color w:val="000000"/>
        </w:rPr>
      </w:pPr>
      <w:r w:rsidRPr="00987093">
        <w:rPr>
          <w:rFonts w:cs="Arial"/>
          <w:b/>
          <w:bCs/>
          <w:color w:val="000000"/>
        </w:rPr>
        <w:t>Sign posts</w:t>
      </w:r>
      <w:r w:rsidRPr="00987093">
        <w:rPr>
          <w:rFonts w:cs="Arial"/>
          <w:bCs/>
          <w:color w:val="000000"/>
        </w:rPr>
        <w:t xml:space="preserve"> </w:t>
      </w:r>
      <w:r w:rsidRPr="00987093">
        <w:rPr>
          <w:rFonts w:cs="Arial"/>
          <w:color w:val="000000"/>
        </w:rPr>
        <w:t>will be measured in linear feet and will be paid for at the Contract linear foot price for the type and size specified. This price shall include clamps, hinge assemblies, and identification tags when required.</w:t>
      </w:r>
    </w:p>
    <w:p w:rsidR="00987093" w:rsidRPr="00987093" w:rsidRDefault="00987093" w:rsidP="00443604">
      <w:pPr>
        <w:ind w:left="360"/>
        <w:rPr>
          <w:bCs/>
        </w:rPr>
      </w:pPr>
    </w:p>
    <w:p w:rsidR="00987093" w:rsidRPr="00987093" w:rsidRDefault="00987093" w:rsidP="00443604">
      <w:r w:rsidRPr="00987093">
        <w:rPr>
          <w:b/>
        </w:rPr>
        <w:lastRenderedPageBreak/>
        <w:t>Section 700.06 Measurement and Payment</w:t>
      </w:r>
      <w:r w:rsidRPr="00987093">
        <w:t xml:space="preserve"> is amended to replace the sixteenth paragraph with the following:</w:t>
      </w:r>
    </w:p>
    <w:p w:rsidR="00987093" w:rsidRPr="00987093" w:rsidRDefault="00987093" w:rsidP="00443604">
      <w:pPr>
        <w:ind w:left="360"/>
      </w:pPr>
    </w:p>
    <w:p w:rsidR="00987093" w:rsidRPr="00987093" w:rsidRDefault="00987093" w:rsidP="00443604">
      <w:pPr>
        <w:ind w:left="360"/>
      </w:pPr>
      <w:r w:rsidRPr="00987093">
        <w:rPr>
          <w:b/>
          <w:bCs/>
        </w:rPr>
        <w:t>Pedestal poles</w:t>
      </w:r>
      <w:r w:rsidRPr="00987093">
        <w:t xml:space="preserve"> will be measured in units of each and will be paid for at the Contract each price for the standard and length specified. This price shall include caps, transformer bases, access covers, galvanization, grounding lugs, and identification tags.</w:t>
      </w:r>
    </w:p>
    <w:p w:rsidR="00987093" w:rsidRPr="00987093" w:rsidRDefault="00987093" w:rsidP="00443604">
      <w:pPr>
        <w:ind w:left="360"/>
      </w:pPr>
    </w:p>
    <w:p w:rsidR="00987093" w:rsidRPr="00987093" w:rsidRDefault="00987093" w:rsidP="00443604">
      <w:r w:rsidRPr="00987093">
        <w:rPr>
          <w:b/>
        </w:rPr>
        <w:t>Section 700.06 Measurement and Payment</w:t>
      </w:r>
      <w:r w:rsidRPr="00987093">
        <w:t xml:space="preserve"> is amended to insert the following:</w:t>
      </w:r>
    </w:p>
    <w:p w:rsidR="00987093" w:rsidRPr="00987093" w:rsidRDefault="00987093" w:rsidP="00443604">
      <w:pPr>
        <w:ind w:left="360"/>
      </w:pPr>
    </w:p>
    <w:p w:rsidR="00987093" w:rsidRPr="00987093" w:rsidRDefault="00987093" w:rsidP="00443604">
      <w:pPr>
        <w:spacing w:after="240"/>
        <w:ind w:left="360"/>
        <w:contextualSpacing/>
        <w:rPr>
          <w:rFonts w:cs="Arial"/>
        </w:rPr>
      </w:pPr>
      <w:r w:rsidRPr="00987093">
        <w:rPr>
          <w:rFonts w:cs="Arial"/>
          <w:b/>
        </w:rPr>
        <w:t>Remove Existing (Type) Sign Structure</w:t>
      </w:r>
      <w:r w:rsidRPr="00987093">
        <w:rPr>
          <w:rFonts w:cs="Arial"/>
        </w:rPr>
        <w:t xml:space="preserve"> will be measured in units of each and will be paid for at the Contract each price for the type of structure specified. This price shall include removing and disposing of the existing sign structure and all supported sign panels, conduits, cables, lights, luminaires, and luminaire retrieval system attached to the structure; disengaging existing electrical service; and capping and sealing conductors. This price shall also include excavating, demolishing, and removing foundational elements to at least two feet below ground line; capping and sealing conduit with hydraulic cement mortar or grout, and epoxy resin; disposing of waste materials; backfilling with suitable materials; compacting; and restoring (grading, topsoiling and seeding). For bridge mounted overhead sign structures, this price shall also include cutting existing anchor bolts, capping and sealing, hydraulic cement mortar or grout, and epoxy resin.</w:t>
      </w:r>
    </w:p>
    <w:p w:rsidR="00987093" w:rsidRPr="00987093" w:rsidRDefault="00987093" w:rsidP="00443604">
      <w:pPr>
        <w:spacing w:after="240"/>
        <w:ind w:left="360"/>
        <w:contextualSpacing/>
        <w:rPr>
          <w:rFonts w:cs="Arial"/>
        </w:rPr>
      </w:pPr>
    </w:p>
    <w:p w:rsidR="00987093" w:rsidRPr="00987093" w:rsidRDefault="00987093" w:rsidP="00443604">
      <w:pPr>
        <w:spacing w:after="240"/>
        <w:ind w:left="360"/>
        <w:contextualSpacing/>
        <w:rPr>
          <w:rFonts w:cs="Arial"/>
        </w:rPr>
      </w:pPr>
      <w:r w:rsidRPr="00987093">
        <w:rPr>
          <w:rFonts w:cs="Arial"/>
          <w:b/>
        </w:rPr>
        <w:t>Remove Existing (Type) Sign Panel</w:t>
      </w:r>
      <w:r w:rsidRPr="00987093">
        <w:rPr>
          <w:rFonts w:cs="Arial"/>
        </w:rPr>
        <w:t xml:space="preserve"> will be measured in units of each and will be paid for at the Contract each price for the sign panel type specified. This price shall include removing and disposing of the existing sign panel, framing and bracing, luminaires, conductor cables, and attachment hardware.</w:t>
      </w:r>
    </w:p>
    <w:p w:rsidR="00987093" w:rsidRPr="00987093" w:rsidRDefault="00987093" w:rsidP="00443604">
      <w:pPr>
        <w:spacing w:after="240"/>
        <w:ind w:left="360"/>
        <w:contextualSpacing/>
        <w:rPr>
          <w:rFonts w:cs="Arial"/>
        </w:rPr>
      </w:pPr>
    </w:p>
    <w:p w:rsidR="00987093" w:rsidRPr="00987093" w:rsidRDefault="00987093" w:rsidP="00443604">
      <w:pPr>
        <w:ind w:left="360"/>
      </w:pPr>
      <w:r w:rsidRPr="00987093">
        <w:rPr>
          <w:rFonts w:cs="Arial"/>
          <w:b/>
        </w:rPr>
        <w:t>Relocate Existing (Type) Sign Panel</w:t>
      </w:r>
      <w:r w:rsidRPr="00987093">
        <w:rPr>
          <w:rFonts w:cs="Arial"/>
        </w:rPr>
        <w:t xml:space="preserve"> will be measured in units of each and will be paid for at the Contract each price for the sign panel type specified. This price shall include removing sign panel, furnishing new mounting hardware and brackets, and installing onto new structure.</w:t>
      </w:r>
    </w:p>
    <w:p w:rsidR="00987093" w:rsidRPr="00987093" w:rsidRDefault="00987093" w:rsidP="00987093">
      <w:pPr>
        <w:ind w:left="720"/>
      </w:pPr>
    </w:p>
    <w:p w:rsidR="00987093" w:rsidRPr="00987093" w:rsidRDefault="00987093" w:rsidP="00443604">
      <w:r w:rsidRPr="00987093">
        <w:rPr>
          <w:b/>
        </w:rPr>
        <w:t>Section 700.06 Measurement and Payment</w:t>
      </w:r>
      <w:r w:rsidRPr="00987093">
        <w:t xml:space="preserve"> is amended by revising the Pay Item Table as follows:</w:t>
      </w:r>
    </w:p>
    <w:p w:rsidR="00987093" w:rsidRPr="00987093" w:rsidRDefault="00987093" w:rsidP="00987093">
      <w:pPr>
        <w:ind w:left="720"/>
      </w:pPr>
    </w:p>
    <w:p w:rsidR="00987093" w:rsidRPr="00987093" w:rsidRDefault="00987093" w:rsidP="00443604">
      <w:pPr>
        <w:ind w:left="360"/>
        <w:rPr>
          <w:spacing w:val="-3"/>
        </w:rPr>
      </w:pPr>
      <w:r w:rsidRPr="00987093">
        <w:rPr>
          <w:spacing w:val="-3"/>
        </w:rPr>
        <w:t>The following pay items are removed:</w:t>
      </w:r>
    </w:p>
    <w:p w:rsidR="00987093" w:rsidRPr="00987093" w:rsidRDefault="00987093" w:rsidP="00987093">
      <w:pPr>
        <w:ind w:left="720"/>
        <w:rPr>
          <w:spacing w:val="-3"/>
        </w:rPr>
      </w:pPr>
    </w:p>
    <w:tbl>
      <w:tblPr>
        <w:tblW w:w="6390" w:type="dxa"/>
        <w:tblInd w:w="418" w:type="dxa"/>
        <w:tblLayout w:type="fixed"/>
        <w:tblCellMar>
          <w:left w:w="58" w:type="dxa"/>
          <w:right w:w="58" w:type="dxa"/>
        </w:tblCellMar>
        <w:tblLook w:val="0000" w:firstRow="0" w:lastRow="0" w:firstColumn="0" w:lastColumn="0" w:noHBand="0" w:noVBand="0"/>
      </w:tblPr>
      <w:tblGrid>
        <w:gridCol w:w="5040"/>
        <w:gridCol w:w="1350"/>
      </w:tblGrid>
      <w:tr w:rsidR="00987093" w:rsidRPr="00987093" w:rsidTr="00443604">
        <w:trPr>
          <w:trHeight w:val="87"/>
        </w:trPr>
        <w:tc>
          <w:tcPr>
            <w:tcW w:w="5040" w:type="dxa"/>
            <w:tcBorders>
              <w:top w:val="single" w:sz="4" w:space="0" w:color="auto"/>
              <w:bottom w:val="single" w:sz="4" w:space="0" w:color="auto"/>
            </w:tcBorders>
          </w:tcPr>
          <w:p w:rsidR="00987093" w:rsidRPr="00987093" w:rsidRDefault="00987093" w:rsidP="00987093">
            <w:pPr>
              <w:rPr>
                <w:spacing w:val="-3"/>
              </w:rPr>
            </w:pPr>
            <w:r w:rsidRPr="00987093">
              <w:rPr>
                <w:b/>
                <w:spacing w:val="-3"/>
              </w:rPr>
              <w:t>Pay Item</w:t>
            </w:r>
          </w:p>
        </w:tc>
        <w:tc>
          <w:tcPr>
            <w:tcW w:w="1350" w:type="dxa"/>
            <w:tcBorders>
              <w:top w:val="single" w:sz="4" w:space="0" w:color="auto"/>
              <w:bottom w:val="single" w:sz="4" w:space="0" w:color="auto"/>
            </w:tcBorders>
          </w:tcPr>
          <w:p w:rsidR="00987093" w:rsidRPr="00987093" w:rsidRDefault="00987093" w:rsidP="00987093">
            <w:pPr>
              <w:rPr>
                <w:spacing w:val="-3"/>
              </w:rPr>
            </w:pPr>
            <w:r w:rsidRPr="00987093">
              <w:rPr>
                <w:b/>
                <w:spacing w:val="-3"/>
              </w:rPr>
              <w:t>Pay Unit</w:t>
            </w:r>
          </w:p>
        </w:tc>
      </w:tr>
      <w:tr w:rsidR="00987093" w:rsidRPr="00987093" w:rsidTr="00443604">
        <w:tc>
          <w:tcPr>
            <w:tcW w:w="5040" w:type="dxa"/>
          </w:tcPr>
          <w:p w:rsidR="00987093" w:rsidRPr="00987093" w:rsidRDefault="00987093" w:rsidP="00987093">
            <w:pPr>
              <w:rPr>
                <w:strike/>
                <w:spacing w:val="-3"/>
              </w:rPr>
            </w:pPr>
            <w:r w:rsidRPr="00987093">
              <w:rPr>
                <w:spacing w:val="-3"/>
              </w:rPr>
              <w:t>Lighting pole (Standard, luminaire mounting height)</w:t>
            </w:r>
          </w:p>
        </w:tc>
        <w:tc>
          <w:tcPr>
            <w:tcW w:w="1350" w:type="dxa"/>
          </w:tcPr>
          <w:p w:rsidR="00987093" w:rsidRPr="00987093" w:rsidRDefault="00987093" w:rsidP="00987093">
            <w:pPr>
              <w:rPr>
                <w:spacing w:val="-3"/>
              </w:rPr>
            </w:pPr>
            <w:r w:rsidRPr="00987093">
              <w:rPr>
                <w:spacing w:val="-3"/>
              </w:rPr>
              <w:t>Each</w:t>
            </w:r>
          </w:p>
        </w:tc>
      </w:tr>
      <w:tr w:rsidR="00987093" w:rsidRPr="00987093" w:rsidTr="00443604">
        <w:tc>
          <w:tcPr>
            <w:tcW w:w="5040" w:type="dxa"/>
          </w:tcPr>
          <w:p w:rsidR="00987093" w:rsidRPr="00987093" w:rsidRDefault="00987093" w:rsidP="00987093">
            <w:pPr>
              <w:rPr>
                <w:spacing w:val="-3"/>
              </w:rPr>
            </w:pPr>
            <w:r w:rsidRPr="00987093">
              <w:rPr>
                <w:spacing w:val="-3"/>
              </w:rPr>
              <w:t>Signal pole (Standard, class and type)</w:t>
            </w:r>
          </w:p>
        </w:tc>
        <w:tc>
          <w:tcPr>
            <w:tcW w:w="1350" w:type="dxa"/>
          </w:tcPr>
          <w:p w:rsidR="00987093" w:rsidRPr="00987093" w:rsidRDefault="00987093" w:rsidP="00987093">
            <w:pPr>
              <w:rPr>
                <w:spacing w:val="-3"/>
              </w:rPr>
            </w:pPr>
            <w:r w:rsidRPr="00987093">
              <w:rPr>
                <w:spacing w:val="-3"/>
              </w:rPr>
              <w:t>Each</w:t>
            </w:r>
          </w:p>
        </w:tc>
      </w:tr>
      <w:tr w:rsidR="00987093" w:rsidRPr="00987093" w:rsidTr="00443604">
        <w:tc>
          <w:tcPr>
            <w:tcW w:w="5040" w:type="dxa"/>
            <w:tcBorders>
              <w:bottom w:val="single" w:sz="4" w:space="0" w:color="auto"/>
            </w:tcBorders>
          </w:tcPr>
          <w:p w:rsidR="00987093" w:rsidRPr="00987093" w:rsidRDefault="00987093" w:rsidP="00987093">
            <w:pPr>
              <w:rPr>
                <w:spacing w:val="-3"/>
              </w:rPr>
            </w:pPr>
            <w:r w:rsidRPr="00987093">
              <w:rPr>
                <w:spacing w:val="-3"/>
              </w:rPr>
              <w:t>Mast arm (Length)</w:t>
            </w:r>
          </w:p>
        </w:tc>
        <w:tc>
          <w:tcPr>
            <w:tcW w:w="1350" w:type="dxa"/>
            <w:tcBorders>
              <w:bottom w:val="single" w:sz="4" w:space="0" w:color="auto"/>
            </w:tcBorders>
          </w:tcPr>
          <w:p w:rsidR="00987093" w:rsidRPr="00987093" w:rsidRDefault="00987093" w:rsidP="00987093">
            <w:pPr>
              <w:rPr>
                <w:spacing w:val="-3"/>
              </w:rPr>
            </w:pPr>
            <w:r w:rsidRPr="00987093">
              <w:rPr>
                <w:spacing w:val="-3"/>
              </w:rPr>
              <w:t>Each</w:t>
            </w:r>
          </w:p>
        </w:tc>
      </w:tr>
    </w:tbl>
    <w:p w:rsidR="00987093" w:rsidRPr="00987093" w:rsidRDefault="00987093" w:rsidP="00987093">
      <w:pPr>
        <w:ind w:left="720"/>
      </w:pPr>
    </w:p>
    <w:p w:rsidR="00987093" w:rsidRPr="00987093" w:rsidRDefault="00987093" w:rsidP="00443604">
      <w:pPr>
        <w:ind w:left="360"/>
      </w:pPr>
      <w:r w:rsidRPr="00987093">
        <w:t>The following pay items are inserted:</w:t>
      </w:r>
    </w:p>
    <w:p w:rsidR="00987093" w:rsidRPr="00987093" w:rsidRDefault="00987093" w:rsidP="00987093">
      <w:pPr>
        <w:ind w:left="720"/>
      </w:pPr>
    </w:p>
    <w:tbl>
      <w:tblPr>
        <w:tblW w:w="6390" w:type="dxa"/>
        <w:tblInd w:w="418" w:type="dxa"/>
        <w:tblLayout w:type="fixed"/>
        <w:tblCellMar>
          <w:left w:w="58" w:type="dxa"/>
          <w:right w:w="58" w:type="dxa"/>
        </w:tblCellMar>
        <w:tblLook w:val="0000" w:firstRow="0" w:lastRow="0" w:firstColumn="0" w:lastColumn="0" w:noHBand="0" w:noVBand="0"/>
      </w:tblPr>
      <w:tblGrid>
        <w:gridCol w:w="5310"/>
        <w:gridCol w:w="1080"/>
      </w:tblGrid>
      <w:tr w:rsidR="00987093" w:rsidRPr="00987093" w:rsidTr="00443604">
        <w:trPr>
          <w:trHeight w:val="87"/>
        </w:trPr>
        <w:tc>
          <w:tcPr>
            <w:tcW w:w="5310" w:type="dxa"/>
            <w:tcBorders>
              <w:top w:val="single" w:sz="4" w:space="0" w:color="auto"/>
              <w:bottom w:val="single" w:sz="4" w:space="0" w:color="auto"/>
            </w:tcBorders>
          </w:tcPr>
          <w:p w:rsidR="00987093" w:rsidRPr="00987093" w:rsidRDefault="00987093" w:rsidP="00987093">
            <w:pPr>
              <w:rPr>
                <w:spacing w:val="-3"/>
              </w:rPr>
            </w:pPr>
            <w:r w:rsidRPr="00987093">
              <w:rPr>
                <w:b/>
                <w:spacing w:val="-3"/>
              </w:rPr>
              <w:lastRenderedPageBreak/>
              <w:t>Pay Item</w:t>
            </w:r>
          </w:p>
        </w:tc>
        <w:tc>
          <w:tcPr>
            <w:tcW w:w="1080" w:type="dxa"/>
            <w:tcBorders>
              <w:top w:val="single" w:sz="4" w:space="0" w:color="auto"/>
              <w:bottom w:val="single" w:sz="4" w:space="0" w:color="auto"/>
            </w:tcBorders>
          </w:tcPr>
          <w:p w:rsidR="00987093" w:rsidRPr="00987093" w:rsidRDefault="00987093" w:rsidP="00987093">
            <w:pPr>
              <w:rPr>
                <w:spacing w:val="-3"/>
              </w:rPr>
            </w:pPr>
            <w:r w:rsidRPr="00987093">
              <w:rPr>
                <w:b/>
                <w:spacing w:val="-3"/>
              </w:rPr>
              <w:t>Pay Unit</w:t>
            </w:r>
          </w:p>
        </w:tc>
      </w:tr>
      <w:tr w:rsidR="00987093" w:rsidRPr="00987093" w:rsidTr="00443604">
        <w:tc>
          <w:tcPr>
            <w:tcW w:w="5310" w:type="dxa"/>
          </w:tcPr>
          <w:p w:rsidR="00987093" w:rsidRPr="00987093" w:rsidRDefault="00987093" w:rsidP="00987093">
            <w:pPr>
              <w:rPr>
                <w:strike/>
                <w:spacing w:val="-3"/>
              </w:rPr>
            </w:pPr>
            <w:r w:rsidRPr="00987093">
              <w:rPr>
                <w:spacing w:val="-3"/>
              </w:rPr>
              <w:t>Lighting pole (Standard, luminaire mounting height or type)</w:t>
            </w:r>
          </w:p>
        </w:tc>
        <w:tc>
          <w:tcPr>
            <w:tcW w:w="1080" w:type="dxa"/>
          </w:tcPr>
          <w:p w:rsidR="00987093" w:rsidRPr="00987093" w:rsidRDefault="00987093" w:rsidP="00987093">
            <w:pPr>
              <w:rPr>
                <w:spacing w:val="-3"/>
              </w:rPr>
            </w:pPr>
            <w:r w:rsidRPr="00987093">
              <w:rPr>
                <w:spacing w:val="-3"/>
              </w:rPr>
              <w:t>Each</w:t>
            </w:r>
          </w:p>
        </w:tc>
      </w:tr>
      <w:tr w:rsidR="00987093" w:rsidRPr="00987093" w:rsidTr="00443604">
        <w:tc>
          <w:tcPr>
            <w:tcW w:w="5310" w:type="dxa"/>
          </w:tcPr>
          <w:p w:rsidR="00987093" w:rsidRPr="00987093" w:rsidRDefault="00987093" w:rsidP="00987093">
            <w:pPr>
              <w:rPr>
                <w:spacing w:val="-3"/>
              </w:rPr>
            </w:pPr>
            <w:r w:rsidRPr="00987093">
              <w:rPr>
                <w:spacing w:val="-3"/>
              </w:rPr>
              <w:t>Signal mast arm pole (Standard and type)</w:t>
            </w:r>
          </w:p>
        </w:tc>
        <w:tc>
          <w:tcPr>
            <w:tcW w:w="1080" w:type="dxa"/>
          </w:tcPr>
          <w:p w:rsidR="00987093" w:rsidRPr="00987093" w:rsidRDefault="00987093" w:rsidP="00987093">
            <w:pPr>
              <w:rPr>
                <w:spacing w:val="-3"/>
              </w:rPr>
            </w:pPr>
            <w:r w:rsidRPr="00987093">
              <w:rPr>
                <w:spacing w:val="-3"/>
              </w:rPr>
              <w:t>Each</w:t>
            </w:r>
          </w:p>
        </w:tc>
      </w:tr>
      <w:tr w:rsidR="00987093" w:rsidRPr="00987093" w:rsidTr="00443604">
        <w:tc>
          <w:tcPr>
            <w:tcW w:w="5310" w:type="dxa"/>
          </w:tcPr>
          <w:p w:rsidR="00987093" w:rsidRPr="00987093" w:rsidRDefault="00987093" w:rsidP="00987093">
            <w:pPr>
              <w:rPr>
                <w:spacing w:val="-3"/>
              </w:rPr>
            </w:pPr>
            <w:r w:rsidRPr="00987093">
              <w:rPr>
                <w:spacing w:val="-3"/>
              </w:rPr>
              <w:t>Steel strain pole (Standard and length)</w:t>
            </w:r>
          </w:p>
        </w:tc>
        <w:tc>
          <w:tcPr>
            <w:tcW w:w="1080" w:type="dxa"/>
          </w:tcPr>
          <w:p w:rsidR="00987093" w:rsidRPr="00987093" w:rsidRDefault="00987093" w:rsidP="00987093">
            <w:pPr>
              <w:rPr>
                <w:spacing w:val="-3"/>
              </w:rPr>
            </w:pPr>
            <w:r w:rsidRPr="00987093">
              <w:rPr>
                <w:spacing w:val="-3"/>
              </w:rPr>
              <w:t>Each</w:t>
            </w:r>
          </w:p>
        </w:tc>
      </w:tr>
      <w:tr w:rsidR="00987093" w:rsidRPr="00987093" w:rsidTr="00443604">
        <w:tc>
          <w:tcPr>
            <w:tcW w:w="5310" w:type="dxa"/>
          </w:tcPr>
          <w:p w:rsidR="00987093" w:rsidRPr="00987093" w:rsidRDefault="00987093" w:rsidP="00987093">
            <w:pPr>
              <w:rPr>
                <w:spacing w:val="-3"/>
              </w:rPr>
            </w:pPr>
            <w:r w:rsidRPr="00987093">
              <w:rPr>
                <w:spacing w:val="-3"/>
              </w:rPr>
              <w:t>Mast arm (Length) (loading case)</w:t>
            </w:r>
          </w:p>
        </w:tc>
        <w:tc>
          <w:tcPr>
            <w:tcW w:w="1080" w:type="dxa"/>
          </w:tcPr>
          <w:p w:rsidR="00987093" w:rsidRPr="00987093" w:rsidRDefault="00987093" w:rsidP="00987093">
            <w:pPr>
              <w:rPr>
                <w:spacing w:val="-3"/>
              </w:rPr>
            </w:pPr>
            <w:r w:rsidRPr="00987093">
              <w:rPr>
                <w:spacing w:val="-3"/>
              </w:rPr>
              <w:t>Each</w:t>
            </w:r>
          </w:p>
        </w:tc>
      </w:tr>
      <w:tr w:rsidR="00987093" w:rsidRPr="00987093" w:rsidTr="00443604">
        <w:tc>
          <w:tcPr>
            <w:tcW w:w="5310" w:type="dxa"/>
          </w:tcPr>
          <w:p w:rsidR="00987093" w:rsidRPr="00987093" w:rsidRDefault="00987093" w:rsidP="00987093">
            <w:pPr>
              <w:rPr>
                <w:spacing w:val="-3"/>
              </w:rPr>
            </w:pPr>
            <w:r w:rsidRPr="00987093">
              <w:rPr>
                <w:rFonts w:cs="Arial"/>
                <w:spacing w:val="-3"/>
              </w:rPr>
              <w:t>Remove existing (type) sign structure</w:t>
            </w:r>
          </w:p>
        </w:tc>
        <w:tc>
          <w:tcPr>
            <w:tcW w:w="1080" w:type="dxa"/>
          </w:tcPr>
          <w:p w:rsidR="00987093" w:rsidRPr="00987093" w:rsidRDefault="00987093" w:rsidP="00987093">
            <w:pPr>
              <w:rPr>
                <w:spacing w:val="-3"/>
              </w:rPr>
            </w:pPr>
            <w:r w:rsidRPr="00987093">
              <w:rPr>
                <w:rFonts w:cs="Arial"/>
                <w:spacing w:val="-3"/>
              </w:rPr>
              <w:t>Each</w:t>
            </w:r>
          </w:p>
        </w:tc>
      </w:tr>
      <w:tr w:rsidR="00987093" w:rsidRPr="00987093" w:rsidTr="00443604">
        <w:tc>
          <w:tcPr>
            <w:tcW w:w="5310" w:type="dxa"/>
          </w:tcPr>
          <w:p w:rsidR="00987093" w:rsidRPr="00987093" w:rsidRDefault="00987093" w:rsidP="00987093">
            <w:pPr>
              <w:rPr>
                <w:rFonts w:cs="Arial"/>
                <w:spacing w:val="-3"/>
              </w:rPr>
            </w:pPr>
            <w:r w:rsidRPr="00987093">
              <w:rPr>
                <w:rFonts w:cs="Arial"/>
                <w:spacing w:val="-3"/>
              </w:rPr>
              <w:t>Remove existing (type) sign panel</w:t>
            </w:r>
          </w:p>
        </w:tc>
        <w:tc>
          <w:tcPr>
            <w:tcW w:w="1080" w:type="dxa"/>
          </w:tcPr>
          <w:p w:rsidR="00987093" w:rsidRPr="00987093" w:rsidRDefault="00987093" w:rsidP="00987093">
            <w:pPr>
              <w:rPr>
                <w:rFonts w:cs="Arial"/>
                <w:spacing w:val="-3"/>
              </w:rPr>
            </w:pPr>
            <w:r w:rsidRPr="00987093">
              <w:rPr>
                <w:rFonts w:cs="Arial"/>
                <w:spacing w:val="-3"/>
              </w:rPr>
              <w:t>Each</w:t>
            </w:r>
          </w:p>
        </w:tc>
      </w:tr>
      <w:tr w:rsidR="00987093" w:rsidRPr="00987093" w:rsidTr="00443604">
        <w:tc>
          <w:tcPr>
            <w:tcW w:w="5310" w:type="dxa"/>
            <w:tcBorders>
              <w:bottom w:val="single" w:sz="4" w:space="0" w:color="auto"/>
            </w:tcBorders>
          </w:tcPr>
          <w:p w:rsidR="00987093" w:rsidRPr="00987093" w:rsidRDefault="00987093" w:rsidP="00987093">
            <w:pPr>
              <w:rPr>
                <w:rFonts w:cs="Arial"/>
                <w:spacing w:val="-3"/>
              </w:rPr>
            </w:pPr>
            <w:r w:rsidRPr="00987093">
              <w:rPr>
                <w:rFonts w:cs="Arial"/>
                <w:spacing w:val="-3"/>
              </w:rPr>
              <w:t>Relocate existing (type) sign panel</w:t>
            </w:r>
          </w:p>
        </w:tc>
        <w:tc>
          <w:tcPr>
            <w:tcW w:w="1080" w:type="dxa"/>
            <w:tcBorders>
              <w:bottom w:val="single" w:sz="4" w:space="0" w:color="auto"/>
            </w:tcBorders>
          </w:tcPr>
          <w:p w:rsidR="00987093" w:rsidRPr="00987093" w:rsidRDefault="00987093" w:rsidP="00987093">
            <w:pPr>
              <w:rPr>
                <w:rFonts w:cs="Arial"/>
                <w:spacing w:val="-3"/>
              </w:rPr>
            </w:pPr>
            <w:r w:rsidRPr="00987093">
              <w:rPr>
                <w:rFonts w:cs="Arial"/>
                <w:spacing w:val="-3"/>
              </w:rPr>
              <w:t>Each</w:t>
            </w:r>
          </w:p>
        </w:tc>
      </w:tr>
    </w:tbl>
    <w:p w:rsidR="00B61E89" w:rsidRDefault="00B61E89" w:rsidP="00B61E89">
      <w:pPr>
        <w:ind w:left="360"/>
      </w:pPr>
    </w:p>
    <w:p w:rsidR="00B61E89" w:rsidRDefault="00B61E89" w:rsidP="00B61E89">
      <w:pPr>
        <w:pStyle w:val="Heading2"/>
      </w:pPr>
      <w:bookmarkStart w:id="47" w:name="_Toc532559411"/>
      <w:r>
        <w:t xml:space="preserve">SECTION 704 – </w:t>
      </w:r>
      <w:r w:rsidRPr="00B61E89">
        <w:t>PAVEMENT MARKINGS AND MARKERS</w:t>
      </w:r>
      <w:bookmarkEnd w:id="47"/>
    </w:p>
    <w:p w:rsidR="00B61E89" w:rsidRDefault="00B61E89" w:rsidP="00B61E89">
      <w:pPr>
        <w:pStyle w:val="BoldNormal"/>
        <w:rPr>
          <w:bCs/>
        </w:rPr>
      </w:pPr>
      <w:r w:rsidRPr="00B61E89">
        <w:rPr>
          <w:bCs/>
        </w:rPr>
        <w:t>SS704-002016-02</w:t>
      </w:r>
      <w:r>
        <w:rPr>
          <w:bCs/>
        </w:rPr>
        <w:tab/>
      </w:r>
      <w:r w:rsidRPr="00B61E89">
        <w:rPr>
          <w:bCs/>
        </w:rPr>
        <w:t>February 3, 2017</w:t>
      </w:r>
    </w:p>
    <w:p w:rsidR="00B61E89" w:rsidRDefault="00B61E89" w:rsidP="00B61E89"/>
    <w:p w:rsidR="00B61E89" w:rsidRDefault="00B61E89" w:rsidP="00B61E89">
      <w:r>
        <w:rPr>
          <w:b/>
        </w:rPr>
        <w:t xml:space="preserve">Section 704.01 – </w:t>
      </w:r>
      <w:r w:rsidRPr="00B61E89">
        <w:rPr>
          <w:b/>
        </w:rPr>
        <w:t>Description</w:t>
      </w:r>
      <w:r w:rsidRPr="00B61E89">
        <w:t xml:space="preserve"> is replaced with the following:</w:t>
      </w:r>
    </w:p>
    <w:p w:rsidR="00B61E89" w:rsidRDefault="00B61E89" w:rsidP="00B61E89"/>
    <w:p w:rsidR="00B61E89" w:rsidRDefault="00B61E89" w:rsidP="00B61E89">
      <w:pPr>
        <w:ind w:left="360"/>
      </w:pPr>
      <w:r w:rsidRPr="00B61E89">
        <w:t xml:space="preserve">This work shall consist of establishing the location of retroreflective pavement markings and installing pavement markings and pavement markers in accordance with the </w:t>
      </w:r>
      <w:r w:rsidRPr="00B61E89">
        <w:rPr>
          <w:i/>
        </w:rPr>
        <w:t>MUTCD</w:t>
      </w:r>
      <w:r w:rsidRPr="00B61E89">
        <w:t>, the Contract, and as directed by the Engineer.</w:t>
      </w:r>
    </w:p>
    <w:p w:rsidR="00B61E89" w:rsidRDefault="00B61E89" w:rsidP="00B61E89">
      <w:pPr>
        <w:ind w:left="360"/>
      </w:pPr>
    </w:p>
    <w:p w:rsidR="00B61E89" w:rsidRDefault="00B61E89" w:rsidP="00B61E89">
      <w:r>
        <w:rPr>
          <w:b/>
        </w:rPr>
        <w:t>Section 704.02(d) – Contrast Pavement Markings</w:t>
      </w:r>
      <w:r w:rsidRPr="00B61E89">
        <w:t xml:space="preserve"> is </w:t>
      </w:r>
      <w:r>
        <w:t>i</w:t>
      </w:r>
      <w:r w:rsidRPr="00B61E89">
        <w:t>n</w:t>
      </w:r>
      <w:r>
        <w:t>serted as</w:t>
      </w:r>
      <w:r w:rsidRPr="00B61E89">
        <w:t xml:space="preserve"> follow</w:t>
      </w:r>
      <w:r>
        <w:t>s</w:t>
      </w:r>
      <w:r w:rsidRPr="00B61E89">
        <w:t>:</w:t>
      </w:r>
    </w:p>
    <w:p w:rsidR="00B61E89" w:rsidRDefault="00B61E89" w:rsidP="00B61E89"/>
    <w:p w:rsidR="00B61E89" w:rsidRDefault="00B61E89" w:rsidP="00B61E89">
      <w:pPr>
        <w:ind w:left="360"/>
      </w:pPr>
      <w:r w:rsidRPr="00B61E89">
        <w:rPr>
          <w:b/>
        </w:rPr>
        <w:t>Contrast Pavement Markings</w:t>
      </w:r>
      <w:r w:rsidRPr="00B61E89">
        <w:t xml:space="preserve"> shall conform to Section 246 of the Specifications.</w:t>
      </w:r>
    </w:p>
    <w:p w:rsidR="00B61E89" w:rsidRDefault="00B61E89" w:rsidP="00B61E89">
      <w:pPr>
        <w:ind w:left="360"/>
      </w:pPr>
    </w:p>
    <w:p w:rsidR="00B61E89" w:rsidRDefault="00B61E89" w:rsidP="00B61E89">
      <w:r w:rsidRPr="00B61E89">
        <w:rPr>
          <w:b/>
        </w:rPr>
        <w:t>Section 704.03</w:t>
      </w:r>
      <w:r>
        <w:rPr>
          <w:b/>
        </w:rPr>
        <w:t xml:space="preserve">(a)2 – </w:t>
      </w:r>
      <w:r w:rsidRPr="00B61E89">
        <w:rPr>
          <w:b/>
        </w:rPr>
        <w:t>Type B markings</w:t>
      </w:r>
      <w:r w:rsidRPr="00B61E89">
        <w:t xml:space="preserve"> is amended to replace the first paragraph with the following:</w:t>
      </w:r>
    </w:p>
    <w:p w:rsidR="00B61E89" w:rsidRDefault="00B61E89" w:rsidP="00B61E89"/>
    <w:p w:rsidR="00B61E89" w:rsidRDefault="00B61E89" w:rsidP="00B61E89">
      <w:pPr>
        <w:ind w:left="360"/>
      </w:pPr>
      <w:r w:rsidRPr="00B61E89">
        <w:rPr>
          <w:b/>
        </w:rPr>
        <w:t>Type B markings</w:t>
      </w:r>
      <w:r w:rsidRPr="00B61E89">
        <w:t xml:space="preserve"> shall be applied in accordance with the manufacturers’ installation instructions.</w:t>
      </w:r>
    </w:p>
    <w:p w:rsidR="00B61E89" w:rsidRDefault="00B61E89" w:rsidP="00B61E89">
      <w:pPr>
        <w:ind w:left="360"/>
      </w:pPr>
    </w:p>
    <w:p w:rsidR="00B61E89" w:rsidRDefault="00B61E89" w:rsidP="00B61E89">
      <w:r w:rsidRPr="00B61E89">
        <w:rPr>
          <w:b/>
        </w:rPr>
        <w:t>Section 704.03</w:t>
      </w:r>
      <w:r>
        <w:rPr>
          <w:b/>
        </w:rPr>
        <w:t xml:space="preserve">(a)2e – </w:t>
      </w:r>
      <w:r w:rsidRPr="00B61E89">
        <w:rPr>
          <w:b/>
        </w:rPr>
        <w:t>Patterned preformed tape (Class VI)</w:t>
      </w:r>
      <w:r w:rsidRPr="00B61E89">
        <w:t xml:space="preserve"> is amended to replace the third, fourth, and fifth paragraph with the following:</w:t>
      </w:r>
    </w:p>
    <w:p w:rsidR="00B61E89" w:rsidRDefault="00B61E89" w:rsidP="00B61E89"/>
    <w:p w:rsidR="00B61E89" w:rsidRPr="00B61E89" w:rsidRDefault="00B61E89" w:rsidP="00B61E89">
      <w:pPr>
        <w:ind w:left="360"/>
      </w:pPr>
      <w:r w:rsidRPr="00B61E89">
        <w:t>The Contractor shall ensure that markings are not degraded by subsequent operations. Markings that are improperly inlaid during the pavement operations shall be completely eradicated and reapplied via non-embedded surface application at the Contractor’s expense.</w:t>
      </w:r>
    </w:p>
    <w:p w:rsidR="00B61E89" w:rsidRPr="00B61E89" w:rsidRDefault="00B61E89" w:rsidP="00B61E89">
      <w:pPr>
        <w:ind w:left="360"/>
      </w:pPr>
    </w:p>
    <w:p w:rsidR="00B61E89" w:rsidRDefault="00B61E89" w:rsidP="00B61E89">
      <w:pPr>
        <w:ind w:left="360"/>
      </w:pPr>
      <w:r w:rsidRPr="00B61E89">
        <w:t>Surface-applied Type B Class VI markings shall not be installed directly over existing markings, except that Type B Class VI markings may be installed over Type A markings that are fully dry and are at a thickness of 10 mils or less.</w:t>
      </w:r>
    </w:p>
    <w:p w:rsidR="00B61E89" w:rsidRDefault="00B61E89" w:rsidP="00B61E89">
      <w:pPr>
        <w:ind w:left="360"/>
      </w:pPr>
    </w:p>
    <w:p w:rsidR="00B61E89" w:rsidRDefault="00B61E89" w:rsidP="00B61E89">
      <w:r w:rsidRPr="00B61E89">
        <w:rPr>
          <w:b/>
        </w:rPr>
        <w:t>Section 704.03(</w:t>
      </w:r>
      <w:r>
        <w:rPr>
          <w:b/>
        </w:rPr>
        <w:t>a)2</w:t>
      </w:r>
      <w:r w:rsidRPr="00B61E89">
        <w:rPr>
          <w:b/>
        </w:rPr>
        <w:t>f</w:t>
      </w:r>
      <w:r>
        <w:rPr>
          <w:b/>
        </w:rPr>
        <w:t xml:space="preserve"> – </w:t>
      </w:r>
      <w:r w:rsidRPr="00B61E89">
        <w:rPr>
          <w:b/>
        </w:rPr>
        <w:t>Polyurea (Class VII)</w:t>
      </w:r>
      <w:r w:rsidRPr="00B61E89">
        <w:t xml:space="preserve"> is replaced with the following:</w:t>
      </w:r>
    </w:p>
    <w:p w:rsidR="00B61E89" w:rsidRDefault="00B61E89" w:rsidP="00B61E89"/>
    <w:p w:rsidR="00B61E89" w:rsidRPr="00B61E89" w:rsidRDefault="00B61E89" w:rsidP="00B61E89">
      <w:pPr>
        <w:ind w:left="360"/>
      </w:pPr>
      <w:r w:rsidRPr="00B61E89">
        <w:rPr>
          <w:b/>
        </w:rPr>
        <w:t>Polyurea (Class VII)</w:t>
      </w:r>
      <w:r w:rsidRPr="00B61E89">
        <w:t xml:space="preserve"> shall be applied in accordance with the manufacturer’s installation instructions. Polyurea marking material shall not be applied over existing pavement markings unless the existing marking is 90 percent worn </w:t>
      </w:r>
      <w:r w:rsidRPr="00B61E89">
        <w:lastRenderedPageBreak/>
        <w:t>away or eradicated; or over Type A markings that are fully dry and are at a thickness of 10 mils or less.</w:t>
      </w:r>
    </w:p>
    <w:p w:rsidR="00B61E89" w:rsidRPr="00B61E89" w:rsidRDefault="00B61E89" w:rsidP="00B61E89">
      <w:pPr>
        <w:ind w:left="360"/>
      </w:pPr>
    </w:p>
    <w:p w:rsidR="00B61E89" w:rsidRDefault="00B61E89" w:rsidP="00B61E89">
      <w:pPr>
        <w:ind w:left="360"/>
      </w:pPr>
      <w:r w:rsidRPr="00B61E89">
        <w:t>Polyurea marking material shall be applied at a wet film thickness of 20 mils (± 1 mil). Glass beads and retroreflective optics shall be applied at the rate specified in the VDOT Materials Division’s Approved Products List 74 for the specific polyurea product.</w:t>
      </w:r>
    </w:p>
    <w:p w:rsidR="00B61E89" w:rsidRDefault="00B61E89" w:rsidP="00B61E89">
      <w:pPr>
        <w:ind w:left="360"/>
      </w:pPr>
    </w:p>
    <w:p w:rsidR="00B61E89" w:rsidRDefault="00B61E89" w:rsidP="00B61E89">
      <w:r w:rsidRPr="00B61E89">
        <w:rPr>
          <w:b/>
        </w:rPr>
        <w:t>Section 704.03</w:t>
      </w:r>
      <w:r>
        <w:rPr>
          <w:b/>
        </w:rPr>
        <w:t xml:space="preserve">(b) – </w:t>
      </w:r>
      <w:r w:rsidRPr="00B61E89">
        <w:rPr>
          <w:b/>
        </w:rPr>
        <w:t>Pavement messages and symbols markings</w:t>
      </w:r>
      <w:r w:rsidRPr="00B61E89">
        <w:t xml:space="preserve"> is amended to replace the second paragraph with the following:</w:t>
      </w:r>
    </w:p>
    <w:p w:rsidR="00B61E89" w:rsidRDefault="00B61E89" w:rsidP="00B61E89"/>
    <w:p w:rsidR="00B61E89" w:rsidRDefault="00B61E89" w:rsidP="00B61E89">
      <w:pPr>
        <w:ind w:left="360"/>
      </w:pPr>
      <w:r w:rsidRPr="00B61E89">
        <w:t>Message and symbol markings include, but shall not be limited to, those detailed in Standard Drawing PM-10.</w:t>
      </w:r>
    </w:p>
    <w:p w:rsidR="00B61E89" w:rsidRDefault="00B61E89" w:rsidP="00B61E89">
      <w:pPr>
        <w:ind w:left="360"/>
      </w:pPr>
    </w:p>
    <w:p w:rsidR="00B61E89" w:rsidRDefault="00B61E89" w:rsidP="00B61E89">
      <w:r w:rsidRPr="00B61E89">
        <w:rPr>
          <w:b/>
        </w:rPr>
        <w:t>Section 704.04</w:t>
      </w:r>
      <w:r>
        <w:rPr>
          <w:b/>
        </w:rPr>
        <w:t xml:space="preserve"> – </w:t>
      </w:r>
      <w:r w:rsidRPr="00B61E89">
        <w:rPr>
          <w:b/>
        </w:rPr>
        <w:t>Measurement and Payment</w:t>
      </w:r>
      <w:r w:rsidRPr="00B61E89">
        <w:t xml:space="preserve"> is amended to replace the second paragraph with the following:</w:t>
      </w:r>
    </w:p>
    <w:p w:rsidR="00B61E89" w:rsidRDefault="00B61E89" w:rsidP="00B61E89"/>
    <w:p w:rsidR="00B61E89" w:rsidRPr="00B61E89" w:rsidRDefault="00B61E89" w:rsidP="00B61E89">
      <w:pPr>
        <w:ind w:left="360"/>
        <w:rPr>
          <w:b/>
        </w:rPr>
      </w:pPr>
      <w:r w:rsidRPr="00B61E89">
        <w:rPr>
          <w:b/>
        </w:rPr>
        <w:t>Contrast Pavement Line Marking</w:t>
      </w:r>
      <w:r w:rsidRPr="00B61E89">
        <w:t xml:space="preserve"> will be measured in linear feet and will be paid for at the Contract unit price per linear foot for the type or class and width specified. This price shall include surface preparation, premarking, furnishing, installing, quality control tests, daily log, guarding devices, primer or adhesive, glass beads, reflective optics materials when required, and warranty.</w:t>
      </w:r>
    </w:p>
    <w:p w:rsidR="00B61E89" w:rsidRPr="00B61E89" w:rsidRDefault="00B61E89" w:rsidP="00B61E89">
      <w:pPr>
        <w:ind w:left="360"/>
        <w:rPr>
          <w:b/>
        </w:rPr>
      </w:pPr>
    </w:p>
    <w:p w:rsidR="00B61E89" w:rsidRPr="00B61E89" w:rsidRDefault="00B61E89" w:rsidP="00B61E89">
      <w:pPr>
        <w:ind w:left="360"/>
        <w:rPr>
          <w:b/>
        </w:rPr>
      </w:pPr>
      <w:r w:rsidRPr="00B61E89">
        <w:rPr>
          <w:b/>
        </w:rPr>
        <w:t>Pavement message markings</w:t>
      </w:r>
      <w:r w:rsidRPr="00B61E89">
        <w:t xml:space="preserve"> will be measured in units of each per location or in linear feet as applicable and will be paid for at the Contract unit price per each or linear foot. This price shall include surface preparation, premarking, furnishing, installing, quality control tests, daily log, guarding devices, primer or adhesive, glass beads, reflective optics materials when required, and warranty.</w:t>
      </w:r>
    </w:p>
    <w:p w:rsidR="00B61E89" w:rsidRPr="00B61E89" w:rsidRDefault="00B61E89" w:rsidP="00B61E89">
      <w:pPr>
        <w:ind w:left="360"/>
        <w:rPr>
          <w:b/>
        </w:rPr>
      </w:pPr>
    </w:p>
    <w:p w:rsidR="00B61E89" w:rsidRDefault="00B61E89" w:rsidP="00B61E89">
      <w:pPr>
        <w:ind w:left="360"/>
      </w:pPr>
      <w:r w:rsidRPr="00B61E89">
        <w:rPr>
          <w:b/>
        </w:rPr>
        <w:t>Pavement symbol markings</w:t>
      </w:r>
      <w:r w:rsidRPr="00B61E89">
        <w:t xml:space="preserve"> will be measured in units of each per location for the symbol and type material specified and will be paid for at the Contract unit price per each.  This price shall include surface preparation, premarking, furnishing, installing, quality control tests, daily log, guarding devices, primer or adhesive, glass beads, reflective optics materials when required, and warranty.</w:t>
      </w:r>
    </w:p>
    <w:p w:rsidR="00B61E89" w:rsidRDefault="00B61E89" w:rsidP="00B61E89">
      <w:pPr>
        <w:ind w:left="360"/>
      </w:pPr>
    </w:p>
    <w:p w:rsidR="00B61E89" w:rsidRDefault="00B61E89" w:rsidP="00B61E89">
      <w:r w:rsidRPr="00B61E89">
        <w:rPr>
          <w:b/>
        </w:rPr>
        <w:t>Section 704.04</w:t>
      </w:r>
      <w:r>
        <w:rPr>
          <w:b/>
        </w:rPr>
        <w:t xml:space="preserve"> – </w:t>
      </w:r>
      <w:r w:rsidRPr="00B61E89">
        <w:rPr>
          <w:b/>
        </w:rPr>
        <w:t>Measurement and Payment</w:t>
      </w:r>
      <w:r w:rsidRPr="00B61E89">
        <w:t xml:space="preserve"> is amended to replace the Pay Item Table with the following:</w:t>
      </w:r>
    </w:p>
    <w:p w:rsidR="00B61E89" w:rsidRDefault="00B61E89" w:rsidP="00B61E89"/>
    <w:tbl>
      <w:tblPr>
        <w:tblW w:w="6800" w:type="dxa"/>
        <w:tblInd w:w="418" w:type="dxa"/>
        <w:tblLayout w:type="fixed"/>
        <w:tblCellMar>
          <w:left w:w="58" w:type="dxa"/>
          <w:right w:w="58" w:type="dxa"/>
        </w:tblCellMar>
        <w:tblLook w:val="04A0" w:firstRow="1" w:lastRow="0" w:firstColumn="1" w:lastColumn="0" w:noHBand="0" w:noVBand="1"/>
      </w:tblPr>
      <w:tblGrid>
        <w:gridCol w:w="4680"/>
        <w:gridCol w:w="2120"/>
      </w:tblGrid>
      <w:tr w:rsidR="00B61E89" w:rsidTr="0097095A">
        <w:trPr>
          <w:cantSplit/>
          <w:trHeight w:val="197"/>
        </w:trPr>
        <w:tc>
          <w:tcPr>
            <w:tcW w:w="4680" w:type="dxa"/>
            <w:tcBorders>
              <w:top w:val="single" w:sz="4" w:space="0" w:color="auto"/>
              <w:left w:val="nil"/>
              <w:bottom w:val="single" w:sz="4" w:space="0" w:color="auto"/>
              <w:right w:val="nil"/>
            </w:tcBorders>
            <w:hideMark/>
          </w:tcPr>
          <w:p w:rsidR="00B61E89" w:rsidRDefault="00B61E89" w:rsidP="00BB7843">
            <w:pPr>
              <w:suppressAutoHyphens/>
              <w:rPr>
                <w:rFonts w:cs="Arial"/>
              </w:rPr>
            </w:pPr>
            <w:r>
              <w:rPr>
                <w:rFonts w:cs="Arial"/>
                <w:b/>
              </w:rPr>
              <w:t>Pay Item</w:t>
            </w:r>
          </w:p>
        </w:tc>
        <w:tc>
          <w:tcPr>
            <w:tcW w:w="2120" w:type="dxa"/>
            <w:tcBorders>
              <w:top w:val="single" w:sz="4" w:space="0" w:color="auto"/>
              <w:left w:val="nil"/>
              <w:bottom w:val="single" w:sz="4" w:space="0" w:color="auto"/>
              <w:right w:val="nil"/>
            </w:tcBorders>
            <w:hideMark/>
          </w:tcPr>
          <w:p w:rsidR="00B61E89" w:rsidRDefault="00B61E89" w:rsidP="00BB7843">
            <w:pPr>
              <w:suppressAutoHyphens/>
              <w:rPr>
                <w:rFonts w:cs="Arial"/>
              </w:rPr>
            </w:pPr>
            <w:r>
              <w:rPr>
                <w:rFonts w:cs="Arial"/>
                <w:b/>
              </w:rPr>
              <w:t>Pay Unit</w:t>
            </w:r>
          </w:p>
        </w:tc>
      </w:tr>
      <w:tr w:rsidR="00B61E89" w:rsidTr="0097095A">
        <w:trPr>
          <w:cantSplit/>
        </w:trPr>
        <w:tc>
          <w:tcPr>
            <w:tcW w:w="4680" w:type="dxa"/>
            <w:tcBorders>
              <w:top w:val="single" w:sz="4" w:space="0" w:color="auto"/>
              <w:left w:val="nil"/>
              <w:bottom w:val="nil"/>
              <w:right w:val="nil"/>
            </w:tcBorders>
            <w:hideMark/>
          </w:tcPr>
          <w:p w:rsidR="00B61E89" w:rsidRDefault="00B61E89" w:rsidP="00BB7843">
            <w:pPr>
              <w:suppressAutoHyphens/>
              <w:rPr>
                <w:rFonts w:cs="Arial"/>
              </w:rPr>
            </w:pPr>
            <w:r>
              <w:rPr>
                <w:rFonts w:cs="Arial"/>
              </w:rPr>
              <w:t>(Type or class) Pavement line marking (width)</w:t>
            </w:r>
          </w:p>
        </w:tc>
        <w:tc>
          <w:tcPr>
            <w:tcW w:w="2120" w:type="dxa"/>
            <w:tcBorders>
              <w:top w:val="single" w:sz="4" w:space="0" w:color="auto"/>
              <w:left w:val="nil"/>
              <w:bottom w:val="nil"/>
              <w:right w:val="nil"/>
            </w:tcBorders>
            <w:hideMark/>
          </w:tcPr>
          <w:p w:rsidR="00B61E89" w:rsidRDefault="00B61E89" w:rsidP="00BB7843">
            <w:pPr>
              <w:suppressAutoHyphens/>
              <w:rPr>
                <w:rFonts w:cs="Arial"/>
              </w:rPr>
            </w:pPr>
            <w:r>
              <w:rPr>
                <w:rFonts w:cs="Arial"/>
              </w:rPr>
              <w:t xml:space="preserve">Linear Foot </w:t>
            </w:r>
          </w:p>
        </w:tc>
      </w:tr>
      <w:tr w:rsidR="00B61E89" w:rsidTr="0097095A">
        <w:trPr>
          <w:cantSplit/>
        </w:trPr>
        <w:tc>
          <w:tcPr>
            <w:tcW w:w="4680" w:type="dxa"/>
            <w:hideMark/>
          </w:tcPr>
          <w:p w:rsidR="00B61E89" w:rsidRDefault="00B61E89" w:rsidP="00B61E89">
            <w:pPr>
              <w:suppressAutoHyphens/>
              <w:ind w:left="212" w:hanging="212"/>
              <w:rPr>
                <w:rFonts w:cs="Arial"/>
              </w:rPr>
            </w:pPr>
            <w:r>
              <w:rPr>
                <w:rFonts w:cs="Arial"/>
              </w:rPr>
              <w:t>(Type or Class) Contrast Pavement Line Marking (width)</w:t>
            </w:r>
          </w:p>
        </w:tc>
        <w:tc>
          <w:tcPr>
            <w:tcW w:w="2120" w:type="dxa"/>
            <w:hideMark/>
          </w:tcPr>
          <w:p w:rsidR="00B61E89" w:rsidRDefault="00B61E89" w:rsidP="00BB7843">
            <w:pPr>
              <w:suppressAutoHyphens/>
              <w:rPr>
                <w:rFonts w:cs="Arial"/>
              </w:rPr>
            </w:pPr>
            <w:r>
              <w:rPr>
                <w:rFonts w:cs="Arial"/>
              </w:rPr>
              <w:t xml:space="preserve">Linear Foot </w:t>
            </w:r>
          </w:p>
        </w:tc>
      </w:tr>
      <w:tr w:rsidR="00B61E89" w:rsidTr="0097095A">
        <w:trPr>
          <w:cantSplit/>
        </w:trPr>
        <w:tc>
          <w:tcPr>
            <w:tcW w:w="4680" w:type="dxa"/>
            <w:hideMark/>
          </w:tcPr>
          <w:p w:rsidR="00B61E89" w:rsidRDefault="00B61E89" w:rsidP="00BB7843">
            <w:pPr>
              <w:suppressAutoHyphens/>
              <w:ind w:left="162" w:hanging="162"/>
              <w:rPr>
                <w:rFonts w:cs="Arial"/>
              </w:rPr>
            </w:pPr>
            <w:r>
              <w:rPr>
                <w:rFonts w:cs="Arial"/>
              </w:rPr>
              <w:t xml:space="preserve">Pavement message marking (Message) </w:t>
            </w:r>
          </w:p>
        </w:tc>
        <w:tc>
          <w:tcPr>
            <w:tcW w:w="2120" w:type="dxa"/>
            <w:hideMark/>
          </w:tcPr>
          <w:p w:rsidR="00B61E89" w:rsidRDefault="00B61E89" w:rsidP="00BB7843">
            <w:pPr>
              <w:suppressAutoHyphens/>
              <w:rPr>
                <w:rFonts w:cs="Arial"/>
              </w:rPr>
            </w:pPr>
            <w:r>
              <w:rPr>
                <w:rFonts w:cs="Arial"/>
              </w:rPr>
              <w:t>Each or Linear Foot</w:t>
            </w:r>
          </w:p>
        </w:tc>
      </w:tr>
      <w:tr w:rsidR="00B61E89" w:rsidTr="0097095A">
        <w:trPr>
          <w:cantSplit/>
        </w:trPr>
        <w:tc>
          <w:tcPr>
            <w:tcW w:w="4680" w:type="dxa"/>
            <w:tcBorders>
              <w:top w:val="nil"/>
              <w:left w:val="nil"/>
              <w:bottom w:val="nil"/>
              <w:right w:val="nil"/>
            </w:tcBorders>
            <w:hideMark/>
          </w:tcPr>
          <w:p w:rsidR="00B61E89" w:rsidRDefault="00B61E89" w:rsidP="00BB7843">
            <w:pPr>
              <w:suppressAutoHyphens/>
              <w:ind w:left="162" w:hanging="162"/>
              <w:rPr>
                <w:rFonts w:cs="Arial"/>
              </w:rPr>
            </w:pPr>
            <w:r>
              <w:rPr>
                <w:rFonts w:cs="Arial"/>
              </w:rPr>
              <w:lastRenderedPageBreak/>
              <w:t>Pavement symbol marking (Symbol, Type or class material)</w:t>
            </w:r>
          </w:p>
        </w:tc>
        <w:tc>
          <w:tcPr>
            <w:tcW w:w="2120" w:type="dxa"/>
            <w:tcBorders>
              <w:top w:val="nil"/>
              <w:left w:val="nil"/>
              <w:bottom w:val="nil"/>
              <w:right w:val="nil"/>
            </w:tcBorders>
            <w:hideMark/>
          </w:tcPr>
          <w:p w:rsidR="00B61E89" w:rsidRDefault="00B61E89" w:rsidP="00BB7843">
            <w:pPr>
              <w:suppressAutoHyphens/>
              <w:rPr>
                <w:rFonts w:cs="Arial"/>
              </w:rPr>
            </w:pPr>
            <w:r>
              <w:rPr>
                <w:rFonts w:cs="Arial"/>
              </w:rPr>
              <w:t>Each</w:t>
            </w:r>
          </w:p>
        </w:tc>
      </w:tr>
      <w:tr w:rsidR="00B61E89" w:rsidTr="0097095A">
        <w:trPr>
          <w:cantSplit/>
        </w:trPr>
        <w:tc>
          <w:tcPr>
            <w:tcW w:w="4680" w:type="dxa"/>
            <w:tcBorders>
              <w:top w:val="nil"/>
              <w:left w:val="nil"/>
              <w:bottom w:val="single" w:sz="4" w:space="0" w:color="auto"/>
              <w:right w:val="nil"/>
            </w:tcBorders>
          </w:tcPr>
          <w:p w:rsidR="00B61E89" w:rsidRDefault="00B61E89" w:rsidP="00BB7843">
            <w:pPr>
              <w:suppressAutoHyphens/>
              <w:ind w:left="162" w:hanging="162"/>
              <w:rPr>
                <w:rFonts w:cs="Arial"/>
              </w:rPr>
            </w:pPr>
            <w:r>
              <w:rPr>
                <w:rFonts w:cs="Arial"/>
              </w:rPr>
              <w:t>(Type) Pavement marker (type pavement)</w:t>
            </w:r>
          </w:p>
        </w:tc>
        <w:tc>
          <w:tcPr>
            <w:tcW w:w="2120" w:type="dxa"/>
            <w:tcBorders>
              <w:top w:val="nil"/>
              <w:left w:val="nil"/>
              <w:bottom w:val="single" w:sz="4" w:space="0" w:color="auto"/>
              <w:right w:val="nil"/>
            </w:tcBorders>
          </w:tcPr>
          <w:p w:rsidR="00B61E89" w:rsidRDefault="00B61E89" w:rsidP="00BB7843">
            <w:pPr>
              <w:suppressAutoHyphens/>
              <w:rPr>
                <w:rFonts w:cs="Arial"/>
              </w:rPr>
            </w:pPr>
            <w:r>
              <w:rPr>
                <w:rFonts w:cs="Arial"/>
              </w:rPr>
              <w:t>Each</w:t>
            </w:r>
          </w:p>
        </w:tc>
      </w:tr>
    </w:tbl>
    <w:p w:rsidR="00B61E89" w:rsidRDefault="00B61E89" w:rsidP="00B61E89">
      <w:pPr>
        <w:ind w:left="360"/>
      </w:pPr>
    </w:p>
    <w:p w:rsidR="00443604" w:rsidRDefault="00443604" w:rsidP="00443604">
      <w:pPr>
        <w:pStyle w:val="Heading2"/>
      </w:pPr>
      <w:bookmarkStart w:id="48" w:name="_Toc532559412"/>
      <w:r>
        <w:t>SECTION 808 – FIBER OPTIC CABLE AND INTERCONNECT</w:t>
      </w:r>
      <w:bookmarkEnd w:id="48"/>
    </w:p>
    <w:p w:rsidR="00443604" w:rsidRDefault="00443604" w:rsidP="00443604">
      <w:pPr>
        <w:pStyle w:val="BoldNormal"/>
      </w:pPr>
      <w:r>
        <w:t>SS808-002016-01</w:t>
      </w:r>
      <w:r>
        <w:tab/>
        <w:t>March 29, 2018</w:t>
      </w:r>
    </w:p>
    <w:p w:rsidR="00443604" w:rsidRDefault="00443604" w:rsidP="00443604"/>
    <w:p w:rsidR="00443604" w:rsidRPr="00443604" w:rsidRDefault="00443604" w:rsidP="00443604">
      <w:pPr>
        <w:autoSpaceDE w:val="0"/>
        <w:autoSpaceDN w:val="0"/>
        <w:adjustRightInd w:val="0"/>
        <w:spacing w:after="240" w:line="241" w:lineRule="atLeast"/>
        <w:rPr>
          <w:rFonts w:cs="Arial"/>
          <w:bCs/>
          <w:color w:val="000000"/>
        </w:rPr>
      </w:pPr>
      <w:r w:rsidRPr="00443604">
        <w:rPr>
          <w:rFonts w:cs="Arial"/>
          <w:b/>
          <w:bCs/>
          <w:color w:val="000000"/>
        </w:rPr>
        <w:t>Section 808.02(a)3e – Optical Fiber</w:t>
      </w:r>
      <w:r w:rsidRPr="00443604">
        <w:rPr>
          <w:rFonts w:cs="Arial"/>
          <w:bCs/>
          <w:color w:val="000000"/>
        </w:rPr>
        <w:t xml:space="preserve"> is amended by replacing the first paragraph with the following:</w:t>
      </w:r>
    </w:p>
    <w:p w:rsidR="00443604" w:rsidRPr="00443604" w:rsidRDefault="00443604" w:rsidP="00443604">
      <w:pPr>
        <w:autoSpaceDE w:val="0"/>
        <w:autoSpaceDN w:val="0"/>
        <w:adjustRightInd w:val="0"/>
        <w:spacing w:after="240" w:line="241" w:lineRule="atLeast"/>
        <w:ind w:left="360"/>
        <w:rPr>
          <w:rFonts w:cs="Arial"/>
          <w:color w:val="000000"/>
        </w:rPr>
      </w:pPr>
      <w:r w:rsidRPr="00443604">
        <w:rPr>
          <w:rFonts w:cs="Arial"/>
          <w:b/>
          <w:bCs/>
          <w:color w:val="000000"/>
        </w:rPr>
        <w:t>Optical Fiber</w:t>
      </w:r>
      <w:r w:rsidRPr="00443604">
        <w:rPr>
          <w:rFonts w:cs="Arial"/>
          <w:color w:val="000000"/>
        </w:rPr>
        <w:t xml:space="preserve"> used in the cable shall meet or exceed the TIA-492 CAAB spec</w:t>
      </w:r>
      <w:r w:rsidRPr="00443604">
        <w:rPr>
          <w:rFonts w:cs="Arial"/>
          <w:color w:val="000000"/>
        </w:rPr>
        <w:softHyphen/>
        <w:t>ification, the U.S. Department of Agriculture Rural Utilities Service (RUS) 7 CFR 1755.900 Telcordia GR-20 standards, International Electrotechnical Commission (IEC) 60793-2-50 Type B1.3, and International Telecommunication Union ITU-T G.652 requirements. Use only optical fibers meet</w:t>
      </w:r>
      <w:r>
        <w:rPr>
          <w:rFonts w:cs="Arial"/>
          <w:color w:val="000000"/>
        </w:rPr>
        <w:t>ing the following additional re</w:t>
      </w:r>
      <w:r w:rsidRPr="00443604">
        <w:rPr>
          <w:rFonts w:cs="Arial"/>
          <w:color w:val="000000"/>
        </w:rPr>
        <w:t>quirements:</w:t>
      </w:r>
    </w:p>
    <w:tbl>
      <w:tblPr>
        <w:tblW w:w="0" w:type="auto"/>
        <w:tblInd w:w="828" w:type="dxa"/>
        <w:tblBorders>
          <w:top w:val="single" w:sz="4" w:space="0" w:color="auto"/>
          <w:bottom w:val="single" w:sz="4" w:space="0" w:color="auto"/>
        </w:tblBorders>
        <w:tblLook w:val="04A0" w:firstRow="1" w:lastRow="0" w:firstColumn="1" w:lastColumn="0" w:noHBand="0" w:noVBand="1"/>
      </w:tblPr>
      <w:tblGrid>
        <w:gridCol w:w="5778"/>
      </w:tblGrid>
      <w:tr w:rsidR="00443604" w:rsidRPr="00443604" w:rsidTr="00EB4A0A">
        <w:tc>
          <w:tcPr>
            <w:tcW w:w="5778" w:type="dxa"/>
            <w:tcBorders>
              <w:top w:val="single" w:sz="4" w:space="0" w:color="auto"/>
              <w:bottom w:val="single" w:sz="4" w:space="0" w:color="auto"/>
            </w:tcBorders>
            <w:shd w:val="clear" w:color="auto" w:fill="auto"/>
          </w:tcPr>
          <w:p w:rsidR="00443604" w:rsidRPr="00443604" w:rsidRDefault="00443604" w:rsidP="00443604">
            <w:pPr>
              <w:autoSpaceDE w:val="0"/>
              <w:autoSpaceDN w:val="0"/>
              <w:adjustRightInd w:val="0"/>
              <w:jc w:val="center"/>
              <w:rPr>
                <w:rFonts w:ascii="TimesNewRomanPS" w:hAnsi="TimesNewRomanPS" w:cs="TimesNewRomanPS"/>
                <w:color w:val="000000"/>
                <w:sz w:val="24"/>
                <w:szCs w:val="24"/>
              </w:rPr>
            </w:pPr>
            <w:r w:rsidRPr="00443604">
              <w:rPr>
                <w:rFonts w:cs="Arial"/>
                <w:b/>
                <w:bCs/>
              </w:rPr>
              <w:t>Geometry</w:t>
            </w:r>
          </w:p>
        </w:tc>
      </w:tr>
      <w:tr w:rsidR="00443604" w:rsidRPr="00443604" w:rsidTr="00EB4A0A">
        <w:tc>
          <w:tcPr>
            <w:tcW w:w="5778" w:type="dxa"/>
            <w:tcBorders>
              <w:top w:val="single" w:sz="4" w:space="0" w:color="auto"/>
            </w:tcBorders>
            <w:shd w:val="clear" w:color="auto" w:fill="auto"/>
          </w:tcPr>
          <w:p w:rsidR="00443604" w:rsidRPr="00443604" w:rsidRDefault="00443604" w:rsidP="00443604">
            <w:pPr>
              <w:autoSpaceDE w:val="0"/>
              <w:autoSpaceDN w:val="0"/>
              <w:adjustRightInd w:val="0"/>
              <w:jc w:val="left"/>
              <w:rPr>
                <w:rFonts w:ascii="TimesNewRomanPS" w:hAnsi="TimesNewRomanPS" w:cs="TimesNewRomanPS"/>
                <w:color w:val="000000"/>
                <w:sz w:val="24"/>
                <w:szCs w:val="24"/>
              </w:rPr>
            </w:pPr>
            <w:r w:rsidRPr="00443604">
              <w:rPr>
                <w:rFonts w:cs="Arial"/>
              </w:rPr>
              <w:t>Cladding Diameter: 125μm, ±0.7 μm</w:t>
            </w:r>
          </w:p>
        </w:tc>
      </w:tr>
      <w:tr w:rsidR="00443604" w:rsidRPr="00443604" w:rsidTr="00EB4A0A">
        <w:tc>
          <w:tcPr>
            <w:tcW w:w="5778" w:type="dxa"/>
            <w:shd w:val="clear" w:color="auto" w:fill="auto"/>
          </w:tcPr>
          <w:p w:rsidR="00443604" w:rsidRPr="00443604" w:rsidRDefault="00443604" w:rsidP="00443604">
            <w:pPr>
              <w:autoSpaceDE w:val="0"/>
              <w:autoSpaceDN w:val="0"/>
              <w:adjustRightInd w:val="0"/>
              <w:jc w:val="left"/>
              <w:rPr>
                <w:rFonts w:ascii="TimesNewRomanPS" w:hAnsi="TimesNewRomanPS" w:cs="TimesNewRomanPS"/>
                <w:color w:val="000000"/>
                <w:sz w:val="24"/>
                <w:szCs w:val="24"/>
              </w:rPr>
            </w:pPr>
            <w:r w:rsidRPr="00443604">
              <w:rPr>
                <w:rFonts w:cs="Arial"/>
              </w:rPr>
              <w:t>Core-to Cladding Concentricity: ≤0.5 μm</w:t>
            </w:r>
          </w:p>
        </w:tc>
      </w:tr>
      <w:tr w:rsidR="00443604" w:rsidRPr="00443604" w:rsidTr="00EB4A0A">
        <w:tc>
          <w:tcPr>
            <w:tcW w:w="5778" w:type="dxa"/>
            <w:shd w:val="clear" w:color="auto" w:fill="auto"/>
          </w:tcPr>
          <w:p w:rsidR="00443604" w:rsidRPr="00443604" w:rsidRDefault="00443604" w:rsidP="00443604">
            <w:pPr>
              <w:autoSpaceDE w:val="0"/>
              <w:autoSpaceDN w:val="0"/>
              <w:adjustRightInd w:val="0"/>
              <w:jc w:val="left"/>
              <w:rPr>
                <w:rFonts w:cs="Arial"/>
              </w:rPr>
            </w:pPr>
            <w:r w:rsidRPr="00443604">
              <w:rPr>
                <w:rFonts w:cs="Arial"/>
              </w:rPr>
              <w:t>Zero Dispersion: 1310nm</w:t>
            </w:r>
          </w:p>
        </w:tc>
      </w:tr>
    </w:tbl>
    <w:p w:rsidR="00443604" w:rsidRPr="00443604" w:rsidRDefault="00443604" w:rsidP="00443604">
      <w:pPr>
        <w:autoSpaceDE w:val="0"/>
        <w:autoSpaceDN w:val="0"/>
        <w:adjustRightInd w:val="0"/>
        <w:spacing w:line="241" w:lineRule="atLeast"/>
        <w:ind w:left="1620"/>
        <w:rPr>
          <w:rFonts w:cs="Arial"/>
          <w:b/>
          <w:bCs/>
          <w:color w:val="000000"/>
        </w:rPr>
      </w:pPr>
    </w:p>
    <w:tbl>
      <w:tblPr>
        <w:tblW w:w="0" w:type="auto"/>
        <w:tblInd w:w="828" w:type="dxa"/>
        <w:tblBorders>
          <w:top w:val="single" w:sz="4" w:space="0" w:color="auto"/>
          <w:bottom w:val="single" w:sz="4" w:space="0" w:color="auto"/>
        </w:tblBorders>
        <w:tblLook w:val="04A0" w:firstRow="1" w:lastRow="0" w:firstColumn="1" w:lastColumn="0" w:noHBand="0" w:noVBand="1"/>
      </w:tblPr>
      <w:tblGrid>
        <w:gridCol w:w="6570"/>
      </w:tblGrid>
      <w:tr w:rsidR="00443604" w:rsidRPr="00443604" w:rsidTr="00EB4A0A">
        <w:tc>
          <w:tcPr>
            <w:tcW w:w="6570" w:type="dxa"/>
            <w:tcBorders>
              <w:top w:val="single" w:sz="4" w:space="0" w:color="auto"/>
              <w:bottom w:val="single" w:sz="4" w:space="0" w:color="auto"/>
            </w:tcBorders>
            <w:shd w:val="clear" w:color="auto" w:fill="auto"/>
          </w:tcPr>
          <w:p w:rsidR="00443604" w:rsidRPr="00443604" w:rsidRDefault="00443604" w:rsidP="00443604">
            <w:pPr>
              <w:autoSpaceDE w:val="0"/>
              <w:autoSpaceDN w:val="0"/>
              <w:adjustRightInd w:val="0"/>
              <w:jc w:val="center"/>
              <w:rPr>
                <w:rFonts w:ascii="TimesNewRomanPS" w:hAnsi="TimesNewRomanPS" w:cs="TimesNewRomanPS"/>
                <w:color w:val="000000"/>
                <w:sz w:val="24"/>
                <w:szCs w:val="24"/>
              </w:rPr>
            </w:pPr>
            <w:r w:rsidRPr="00443604">
              <w:rPr>
                <w:rFonts w:cs="Arial"/>
                <w:b/>
                <w:bCs/>
              </w:rPr>
              <w:t>Optical</w:t>
            </w:r>
          </w:p>
        </w:tc>
      </w:tr>
      <w:tr w:rsidR="00443604" w:rsidRPr="00443604" w:rsidTr="00EB4A0A">
        <w:tc>
          <w:tcPr>
            <w:tcW w:w="6570" w:type="dxa"/>
            <w:tcBorders>
              <w:top w:val="single" w:sz="4" w:space="0" w:color="auto"/>
            </w:tcBorders>
            <w:shd w:val="clear" w:color="auto" w:fill="auto"/>
          </w:tcPr>
          <w:p w:rsidR="00443604" w:rsidRPr="00443604" w:rsidRDefault="00443604" w:rsidP="00443604">
            <w:pPr>
              <w:autoSpaceDE w:val="0"/>
              <w:autoSpaceDN w:val="0"/>
              <w:adjustRightInd w:val="0"/>
              <w:ind w:left="162" w:hanging="162"/>
              <w:jc w:val="left"/>
              <w:rPr>
                <w:rFonts w:ascii="TimesNewRomanPS" w:hAnsi="TimesNewRomanPS" w:cs="TimesNewRomanPS"/>
                <w:color w:val="000000"/>
                <w:sz w:val="24"/>
                <w:szCs w:val="24"/>
              </w:rPr>
            </w:pPr>
            <w:r w:rsidRPr="00443604">
              <w:rPr>
                <w:rFonts w:cs="Arial"/>
              </w:rPr>
              <w:t>Cabled Fiber Attenuation: 1,310 nm, ≤0.4 dB/km; 1,550 nm, ≤0.3 dB/km</w:t>
            </w:r>
          </w:p>
        </w:tc>
      </w:tr>
      <w:tr w:rsidR="00443604" w:rsidRPr="00443604" w:rsidTr="00EB4A0A">
        <w:tc>
          <w:tcPr>
            <w:tcW w:w="6570" w:type="dxa"/>
            <w:shd w:val="clear" w:color="auto" w:fill="auto"/>
          </w:tcPr>
          <w:p w:rsidR="00443604" w:rsidRPr="00443604" w:rsidRDefault="00443604" w:rsidP="00443604">
            <w:pPr>
              <w:autoSpaceDE w:val="0"/>
              <w:autoSpaceDN w:val="0"/>
              <w:adjustRightInd w:val="0"/>
              <w:ind w:left="162" w:hanging="162"/>
              <w:jc w:val="left"/>
              <w:rPr>
                <w:rFonts w:ascii="TimesNewRomanPS" w:hAnsi="TimesNewRomanPS" w:cs="TimesNewRomanPS"/>
                <w:color w:val="000000"/>
                <w:sz w:val="24"/>
                <w:szCs w:val="24"/>
              </w:rPr>
            </w:pPr>
            <w:r w:rsidRPr="00443604">
              <w:rPr>
                <w:rFonts w:cs="Arial"/>
              </w:rPr>
              <w:t>Point Discontinuity: 1,310 nm, ≤0.05 dB/km; 1,550 nm, ≤0.05 dB/km</w:t>
            </w:r>
          </w:p>
        </w:tc>
      </w:tr>
      <w:tr w:rsidR="00443604" w:rsidRPr="00443604" w:rsidTr="00EB4A0A">
        <w:tc>
          <w:tcPr>
            <w:tcW w:w="6570" w:type="dxa"/>
            <w:shd w:val="clear" w:color="auto" w:fill="auto"/>
          </w:tcPr>
          <w:p w:rsidR="00443604" w:rsidRPr="00443604" w:rsidRDefault="00443604" w:rsidP="00443604">
            <w:pPr>
              <w:autoSpaceDE w:val="0"/>
              <w:autoSpaceDN w:val="0"/>
              <w:adjustRightInd w:val="0"/>
              <w:ind w:left="162" w:hanging="162"/>
              <w:jc w:val="left"/>
              <w:rPr>
                <w:rFonts w:cs="Arial"/>
              </w:rPr>
            </w:pPr>
            <w:r w:rsidRPr="00443604">
              <w:rPr>
                <w:rFonts w:cs="Arial"/>
              </w:rPr>
              <w:t>Total Dispersion: 1,625 nm ≤23.0 ps/(nm•km)</w:t>
            </w:r>
          </w:p>
        </w:tc>
      </w:tr>
      <w:tr w:rsidR="00443604" w:rsidRPr="00443604" w:rsidTr="00EB4A0A">
        <w:tc>
          <w:tcPr>
            <w:tcW w:w="6570" w:type="dxa"/>
            <w:shd w:val="clear" w:color="auto" w:fill="auto"/>
          </w:tcPr>
          <w:p w:rsidR="00443604" w:rsidRPr="00443604" w:rsidRDefault="00443604" w:rsidP="00443604">
            <w:pPr>
              <w:autoSpaceDE w:val="0"/>
              <w:autoSpaceDN w:val="0"/>
              <w:adjustRightInd w:val="0"/>
              <w:ind w:left="162" w:hanging="162"/>
              <w:jc w:val="left"/>
              <w:rPr>
                <w:rFonts w:cs="Arial"/>
              </w:rPr>
            </w:pPr>
            <w:r w:rsidRPr="00443604">
              <w:rPr>
                <w:rFonts w:cs="Arial"/>
              </w:rPr>
              <w:t>Macrobend Attenuation: Turns – 100; Outer diameter (OD) of the mandrel – 60 mm, ±2 mm; ≤0.05 dB at 1,550 nm</w:t>
            </w:r>
          </w:p>
        </w:tc>
      </w:tr>
    </w:tbl>
    <w:p w:rsidR="00443604" w:rsidRPr="00443604" w:rsidRDefault="00443604" w:rsidP="00443604"/>
    <w:sectPr w:rsidR="00443604" w:rsidRPr="00443604" w:rsidSect="007E4E78">
      <w:pgSz w:w="7920" w:h="12240" w:orient="landscape"/>
      <w:pgMar w:top="432" w:right="360" w:bottom="810" w:left="360" w:header="720" w:footer="34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610C" w:rsidRDefault="00BA610C">
      <w:r>
        <w:separator/>
      </w:r>
    </w:p>
  </w:endnote>
  <w:endnote w:type="continuationSeparator" w:id="0">
    <w:p w:rsidR="00BA610C" w:rsidRDefault="00BA6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TimesNewRomanPS">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4A0A" w:rsidRDefault="00EB4A0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EB4A0A" w:rsidRDefault="00EB4A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4A0A" w:rsidRDefault="00EB4A0A">
    <w:pPr>
      <w:pStyle w:val="Footer"/>
      <w:jc w:val="center"/>
    </w:pPr>
    <w:r>
      <w:fldChar w:fldCharType="begin"/>
    </w:r>
    <w:r>
      <w:instrText xml:space="preserve"> PAGE   \* MERGEFORMAT </w:instrText>
    </w:r>
    <w:r>
      <w:fldChar w:fldCharType="separate"/>
    </w:r>
    <w:r w:rsidR="00432F0C">
      <w:rPr>
        <w:noProof/>
      </w:rPr>
      <w:t>1</w:t>
    </w:r>
    <w:r>
      <w:rPr>
        <w:noProof/>
      </w:rPr>
      <w:fldChar w:fldCharType="end"/>
    </w:r>
  </w:p>
  <w:p w:rsidR="00EB4A0A" w:rsidRDefault="00EB4A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610C" w:rsidRDefault="00BA610C">
      <w:r>
        <w:separator/>
      </w:r>
    </w:p>
  </w:footnote>
  <w:footnote w:type="continuationSeparator" w:id="0">
    <w:p w:rsidR="00BA610C" w:rsidRDefault="00BA61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3C2F4E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B934FA"/>
    <w:multiLevelType w:val="hybridMultilevel"/>
    <w:tmpl w:val="06568A38"/>
    <w:lvl w:ilvl="0" w:tplc="04090019">
      <w:start w:val="6"/>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46831D4"/>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08C64A43"/>
    <w:multiLevelType w:val="hybridMultilevel"/>
    <w:tmpl w:val="58261944"/>
    <w:lvl w:ilvl="0" w:tplc="59DA64DA">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0BFC6286"/>
    <w:multiLevelType w:val="multilevel"/>
    <w:tmpl w:val="400ED598"/>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5" w15:restartNumberingAfterBreak="0">
    <w:nsid w:val="0CF41820"/>
    <w:multiLevelType w:val="hybridMultilevel"/>
    <w:tmpl w:val="1784822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0DC57C8E"/>
    <w:multiLevelType w:val="hybridMultilevel"/>
    <w:tmpl w:val="4E4C2A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DF401E1"/>
    <w:multiLevelType w:val="multilevel"/>
    <w:tmpl w:val="583ECE9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8" w15:restartNumberingAfterBreak="0">
    <w:nsid w:val="11B45DDC"/>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9" w15:restartNumberingAfterBreak="0">
    <w:nsid w:val="12D1034F"/>
    <w:multiLevelType w:val="hybridMultilevel"/>
    <w:tmpl w:val="35AECA1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132061F3"/>
    <w:multiLevelType w:val="hybridMultilevel"/>
    <w:tmpl w:val="D8CA57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F64CB"/>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2" w15:restartNumberingAfterBreak="0">
    <w:nsid w:val="14B22982"/>
    <w:multiLevelType w:val="multilevel"/>
    <w:tmpl w:val="0FEACC96"/>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3" w15:restartNumberingAfterBreak="0">
    <w:nsid w:val="181A5C06"/>
    <w:multiLevelType w:val="hybridMultilevel"/>
    <w:tmpl w:val="C9D80BE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20464750"/>
    <w:multiLevelType w:val="hybridMultilevel"/>
    <w:tmpl w:val="205E1A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1D80C0B"/>
    <w:multiLevelType w:val="hybridMultilevel"/>
    <w:tmpl w:val="D8189F06"/>
    <w:lvl w:ilvl="0" w:tplc="B9C8DF8E">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24B02AFF"/>
    <w:multiLevelType w:val="hybridMultilevel"/>
    <w:tmpl w:val="768EA43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255D1510"/>
    <w:multiLevelType w:val="hybridMultilevel"/>
    <w:tmpl w:val="BF081F7A"/>
    <w:lvl w:ilvl="0" w:tplc="7E7AA3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7896315"/>
    <w:multiLevelType w:val="multilevel"/>
    <w:tmpl w:val="B2A04B2C"/>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9" w15:restartNumberingAfterBreak="0">
    <w:nsid w:val="282F50E9"/>
    <w:multiLevelType w:val="hybridMultilevel"/>
    <w:tmpl w:val="6E12470C"/>
    <w:lvl w:ilvl="0" w:tplc="D80E1B1C">
      <w:start w:val="3"/>
      <w:numFmt w:val="decimal"/>
      <w:lvlText w:val="%1."/>
      <w:lvlJc w:val="left"/>
      <w:pPr>
        <w:ind w:left="1080" w:hanging="360"/>
      </w:pPr>
      <w:rPr>
        <w:rFonts w:hint="default"/>
      </w:rPr>
    </w:lvl>
    <w:lvl w:ilvl="1" w:tplc="04090019">
      <w:start w:val="1"/>
      <w:numFmt w:val="lowerLetter"/>
      <w:lvlText w:val="%2."/>
      <w:lvlJc w:val="left"/>
      <w:pPr>
        <w:ind w:left="1440" w:hanging="360"/>
      </w:pPr>
    </w:lvl>
    <w:lvl w:ilvl="2" w:tplc="0E7E396A">
      <w:start w:val="1"/>
      <w:numFmt w:val="decimal"/>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7200A9"/>
    <w:multiLevelType w:val="hybridMultilevel"/>
    <w:tmpl w:val="9DCE55DF"/>
    <w:lvl w:ilvl="0" w:tplc="FFFFFFFF">
      <w:start w:val="1"/>
      <w:numFmt w:val="decimal"/>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1" w15:restartNumberingAfterBreak="0">
    <w:nsid w:val="329E2218"/>
    <w:multiLevelType w:val="hybridMultilevel"/>
    <w:tmpl w:val="48D696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40D1C01"/>
    <w:multiLevelType w:val="hybridMultilevel"/>
    <w:tmpl w:val="0AF0D2C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346F431D"/>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4" w15:restartNumberingAfterBreak="0">
    <w:nsid w:val="359B3BC7"/>
    <w:multiLevelType w:val="hybridMultilevel"/>
    <w:tmpl w:val="57F82ABC"/>
    <w:lvl w:ilvl="0" w:tplc="16702F2E">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5" w15:restartNumberingAfterBreak="0">
    <w:nsid w:val="40D912EB"/>
    <w:multiLevelType w:val="hybridMultilevel"/>
    <w:tmpl w:val="A3F6BCF0"/>
    <w:lvl w:ilvl="0" w:tplc="E7449E2C">
      <w:start w:val="1"/>
      <w:numFmt w:val="lowerLetter"/>
      <w:lvlText w:val="(%1)"/>
      <w:lvlJc w:val="left"/>
      <w:pPr>
        <w:tabs>
          <w:tab w:val="num" w:pos="825"/>
        </w:tabs>
        <w:ind w:left="825" w:hanging="39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411D370D"/>
    <w:multiLevelType w:val="multilevel"/>
    <w:tmpl w:val="D7128C0E"/>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7" w15:restartNumberingAfterBreak="0">
    <w:nsid w:val="46947232"/>
    <w:multiLevelType w:val="hybridMultilevel"/>
    <w:tmpl w:val="AE0ECD18"/>
    <w:lvl w:ilvl="0" w:tplc="AFA836A8">
      <w:start w:val="1"/>
      <w:numFmt w:val="decimal"/>
      <w:lvlText w:val="(%1)"/>
      <w:lvlJc w:val="left"/>
      <w:pPr>
        <w:ind w:left="1800" w:hanging="360"/>
      </w:pPr>
      <w:rPr>
        <w:rFonts w:ascii="Arial" w:eastAsia="Times New Roman" w:hAnsi="Arial" w:cs="Arial"/>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4DC65A60"/>
    <w:multiLevelType w:val="multilevel"/>
    <w:tmpl w:val="583ECE9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9" w15:restartNumberingAfterBreak="0">
    <w:nsid w:val="517709F6"/>
    <w:multiLevelType w:val="hybridMultilevel"/>
    <w:tmpl w:val="80AA90C4"/>
    <w:lvl w:ilvl="0" w:tplc="FFFFFFFF">
      <w:start w:val="3"/>
      <w:numFmt w:val="lowerLetter"/>
      <w:lvlText w:val="(%1)"/>
      <w:lvlJc w:val="left"/>
      <w:pPr>
        <w:tabs>
          <w:tab w:val="num" w:pos="1440"/>
        </w:tabs>
        <w:ind w:left="1440" w:hanging="720"/>
      </w:pPr>
      <w:rPr>
        <w:rFonts w:hint="default"/>
        <w:b/>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0" w15:restartNumberingAfterBreak="0">
    <w:nsid w:val="5358132D"/>
    <w:multiLevelType w:val="multilevel"/>
    <w:tmpl w:val="583ECE9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1" w15:restartNumberingAfterBreak="0">
    <w:nsid w:val="54837BE4"/>
    <w:multiLevelType w:val="hybridMultilevel"/>
    <w:tmpl w:val="873689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8A2B70"/>
    <w:multiLevelType w:val="multilevel"/>
    <w:tmpl w:val="4B2C568A"/>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3" w15:restartNumberingAfterBreak="0">
    <w:nsid w:val="57760DB7"/>
    <w:multiLevelType w:val="hybridMultilevel"/>
    <w:tmpl w:val="B71AD7E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4" w15:restartNumberingAfterBreak="0">
    <w:nsid w:val="5CA567A4"/>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5" w15:restartNumberingAfterBreak="0">
    <w:nsid w:val="5D67071A"/>
    <w:multiLevelType w:val="hybridMultilevel"/>
    <w:tmpl w:val="F2E4B8CA"/>
    <w:lvl w:ilvl="0" w:tplc="578AC87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5E9D65E0"/>
    <w:multiLevelType w:val="multilevel"/>
    <w:tmpl w:val="109C849C"/>
    <w:lvl w:ilvl="0">
      <w:start w:val="1"/>
      <w:numFmt w:val="lowerLetter"/>
      <w:lvlText w:val="(%1)"/>
      <w:lvlJc w:val="left"/>
      <w:pPr>
        <w:ind w:left="360" w:hanging="360"/>
      </w:pPr>
      <w:rPr>
        <w:rFonts w:hint="default"/>
      </w:rPr>
    </w:lvl>
    <w:lvl w:ilvl="1">
      <w:start w:val="3"/>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7" w15:restartNumberingAfterBreak="0">
    <w:nsid w:val="67E64258"/>
    <w:multiLevelType w:val="hybridMultilevel"/>
    <w:tmpl w:val="2990CF96"/>
    <w:lvl w:ilvl="0" w:tplc="03A655E8">
      <w:start w:val="4"/>
      <w:numFmt w:val="decimal"/>
      <w:lvlText w:val="%1."/>
      <w:lvlJc w:val="left"/>
      <w:pPr>
        <w:tabs>
          <w:tab w:val="num" w:pos="1230"/>
        </w:tabs>
        <w:ind w:left="123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6836309F"/>
    <w:multiLevelType w:val="hybridMultilevel"/>
    <w:tmpl w:val="AA00461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9" w15:restartNumberingAfterBreak="0">
    <w:nsid w:val="73457E92"/>
    <w:multiLevelType w:val="multilevel"/>
    <w:tmpl w:val="C2D61CA2"/>
    <w:lvl w:ilvl="0">
      <w:start w:val="1"/>
      <w:numFmt w:val="lowerLetter"/>
      <w:lvlText w:val="(%1)"/>
      <w:lvlJc w:val="left"/>
      <w:pPr>
        <w:ind w:left="360" w:hanging="360"/>
      </w:pPr>
      <w:rPr>
        <w:rFonts w:hint="default"/>
      </w:rPr>
    </w:lvl>
    <w:lvl w:ilvl="1">
      <w:start w:val="3"/>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0" w15:restartNumberingAfterBreak="0">
    <w:nsid w:val="780A5A06"/>
    <w:multiLevelType w:val="singleLevel"/>
    <w:tmpl w:val="B1A6D08E"/>
    <w:lvl w:ilvl="0">
      <w:start w:val="3"/>
      <w:numFmt w:val="upperRoman"/>
      <w:lvlText w:val="%1."/>
      <w:lvlJc w:val="left"/>
      <w:pPr>
        <w:tabs>
          <w:tab w:val="num" w:pos="720"/>
        </w:tabs>
        <w:ind w:left="720" w:hanging="720"/>
      </w:pPr>
      <w:rPr>
        <w:rFonts w:hint="default"/>
        <w:b/>
      </w:rPr>
    </w:lvl>
  </w:abstractNum>
  <w:abstractNum w:abstractNumId="41" w15:restartNumberingAfterBreak="0">
    <w:nsid w:val="7BF656C8"/>
    <w:multiLevelType w:val="hybridMultilevel"/>
    <w:tmpl w:val="232EE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15"/>
  </w:num>
  <w:num w:numId="3">
    <w:abstractNumId w:val="20"/>
    <w:lvlOverride w:ilvl="0">
      <w:startOverride w:val="1"/>
    </w:lvlOverride>
    <w:lvlOverride w:ilvl="1"/>
    <w:lvlOverride w:ilvl="2"/>
    <w:lvlOverride w:ilvl="3"/>
    <w:lvlOverride w:ilvl="4"/>
    <w:lvlOverride w:ilvl="5"/>
    <w:lvlOverride w:ilvl="6"/>
    <w:lvlOverride w:ilvl="7"/>
    <w:lvlOverride w:ilvl="8"/>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3"/>
  </w:num>
  <w:num w:numId="8">
    <w:abstractNumId w:val="19"/>
  </w:num>
  <w:num w:numId="9">
    <w:abstractNumId w:val="0"/>
  </w:num>
  <w:num w:numId="10">
    <w:abstractNumId w:val="24"/>
  </w:num>
  <w:num w:numId="11">
    <w:abstractNumId w:val="27"/>
  </w:num>
  <w:num w:numId="12">
    <w:abstractNumId w:val="35"/>
  </w:num>
  <w:num w:numId="13">
    <w:abstractNumId w:val="1"/>
  </w:num>
  <w:num w:numId="14">
    <w:abstractNumId w:val="26"/>
  </w:num>
  <w:num w:numId="15">
    <w:abstractNumId w:val="12"/>
  </w:num>
  <w:num w:numId="16">
    <w:abstractNumId w:val="38"/>
  </w:num>
  <w:num w:numId="17">
    <w:abstractNumId w:val="22"/>
  </w:num>
  <w:num w:numId="18">
    <w:abstractNumId w:val="5"/>
  </w:num>
  <w:num w:numId="19">
    <w:abstractNumId w:val="21"/>
  </w:num>
  <w:num w:numId="20">
    <w:abstractNumId w:val="14"/>
  </w:num>
  <w:num w:numId="21">
    <w:abstractNumId w:val="10"/>
  </w:num>
  <w:num w:numId="22">
    <w:abstractNumId w:val="23"/>
  </w:num>
  <w:num w:numId="23">
    <w:abstractNumId w:val="34"/>
  </w:num>
  <w:num w:numId="24">
    <w:abstractNumId w:val="9"/>
  </w:num>
  <w:num w:numId="25">
    <w:abstractNumId w:val="13"/>
  </w:num>
  <w:num w:numId="26">
    <w:abstractNumId w:val="33"/>
  </w:num>
  <w:num w:numId="27">
    <w:abstractNumId w:val="16"/>
  </w:num>
  <w:num w:numId="28">
    <w:abstractNumId w:val="8"/>
  </w:num>
  <w:num w:numId="29">
    <w:abstractNumId w:val="30"/>
  </w:num>
  <w:num w:numId="30">
    <w:abstractNumId w:val="28"/>
  </w:num>
  <w:num w:numId="31">
    <w:abstractNumId w:val="7"/>
  </w:num>
  <w:num w:numId="32">
    <w:abstractNumId w:val="11"/>
  </w:num>
  <w:num w:numId="33">
    <w:abstractNumId w:val="2"/>
  </w:num>
  <w:num w:numId="34">
    <w:abstractNumId w:val="4"/>
  </w:num>
  <w:num w:numId="35">
    <w:abstractNumId w:val="6"/>
  </w:num>
  <w:num w:numId="36">
    <w:abstractNumId w:val="32"/>
  </w:num>
  <w:num w:numId="37">
    <w:abstractNumId w:val="41"/>
  </w:num>
  <w:num w:numId="38">
    <w:abstractNumId w:val="31"/>
  </w:num>
  <w:num w:numId="39">
    <w:abstractNumId w:val="18"/>
  </w:num>
  <w:num w:numId="40">
    <w:abstractNumId w:val="39"/>
  </w:num>
  <w:num w:numId="41">
    <w:abstractNumId w:val="17"/>
  </w:num>
  <w:num w:numId="4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bookFoldPrinting/>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6B9A"/>
    <w:rsid w:val="00010D5C"/>
    <w:rsid w:val="00013FCE"/>
    <w:rsid w:val="000145CB"/>
    <w:rsid w:val="00017107"/>
    <w:rsid w:val="000253A1"/>
    <w:rsid w:val="00027759"/>
    <w:rsid w:val="0003135A"/>
    <w:rsid w:val="00046B45"/>
    <w:rsid w:val="00054E53"/>
    <w:rsid w:val="000639A3"/>
    <w:rsid w:val="00070C1B"/>
    <w:rsid w:val="00085A8E"/>
    <w:rsid w:val="00085DA5"/>
    <w:rsid w:val="00086CD6"/>
    <w:rsid w:val="0009299B"/>
    <w:rsid w:val="00096007"/>
    <w:rsid w:val="000A3F3F"/>
    <w:rsid w:val="000A5155"/>
    <w:rsid w:val="000B0896"/>
    <w:rsid w:val="000B0E00"/>
    <w:rsid w:val="000B32E4"/>
    <w:rsid w:val="000B4E82"/>
    <w:rsid w:val="000B65D3"/>
    <w:rsid w:val="000C00D5"/>
    <w:rsid w:val="000C31E5"/>
    <w:rsid w:val="000C5590"/>
    <w:rsid w:val="000D02FC"/>
    <w:rsid w:val="000D1E9F"/>
    <w:rsid w:val="000E0161"/>
    <w:rsid w:val="000F5BAC"/>
    <w:rsid w:val="00112D42"/>
    <w:rsid w:val="00116F6D"/>
    <w:rsid w:val="00127435"/>
    <w:rsid w:val="0014099D"/>
    <w:rsid w:val="00143F72"/>
    <w:rsid w:val="001458EC"/>
    <w:rsid w:val="00153DE7"/>
    <w:rsid w:val="0015454F"/>
    <w:rsid w:val="00157B92"/>
    <w:rsid w:val="00157D59"/>
    <w:rsid w:val="001623CB"/>
    <w:rsid w:val="00167E69"/>
    <w:rsid w:val="001711E6"/>
    <w:rsid w:val="00172E5B"/>
    <w:rsid w:val="00177297"/>
    <w:rsid w:val="001805A5"/>
    <w:rsid w:val="001A1A67"/>
    <w:rsid w:val="001B2273"/>
    <w:rsid w:val="001D2CF5"/>
    <w:rsid w:val="001E24A6"/>
    <w:rsid w:val="001E5420"/>
    <w:rsid w:val="001E553A"/>
    <w:rsid w:val="001E5B6C"/>
    <w:rsid w:val="001F27CF"/>
    <w:rsid w:val="001F5F97"/>
    <w:rsid w:val="00213B2F"/>
    <w:rsid w:val="00215126"/>
    <w:rsid w:val="00221E9F"/>
    <w:rsid w:val="002363BA"/>
    <w:rsid w:val="00244424"/>
    <w:rsid w:val="00252AF5"/>
    <w:rsid w:val="00261A66"/>
    <w:rsid w:val="00261B73"/>
    <w:rsid w:val="002802A2"/>
    <w:rsid w:val="00284E2F"/>
    <w:rsid w:val="00292D31"/>
    <w:rsid w:val="002B0892"/>
    <w:rsid w:val="002B4259"/>
    <w:rsid w:val="002B7B34"/>
    <w:rsid w:val="002F0D64"/>
    <w:rsid w:val="002F1342"/>
    <w:rsid w:val="002F4A2F"/>
    <w:rsid w:val="002F5A95"/>
    <w:rsid w:val="00311077"/>
    <w:rsid w:val="003160FD"/>
    <w:rsid w:val="00316187"/>
    <w:rsid w:val="00317E16"/>
    <w:rsid w:val="0032170B"/>
    <w:rsid w:val="0032330E"/>
    <w:rsid w:val="00337960"/>
    <w:rsid w:val="00345220"/>
    <w:rsid w:val="0034720E"/>
    <w:rsid w:val="00352C27"/>
    <w:rsid w:val="00357857"/>
    <w:rsid w:val="00362BA3"/>
    <w:rsid w:val="0037004E"/>
    <w:rsid w:val="00372B13"/>
    <w:rsid w:val="00383177"/>
    <w:rsid w:val="00383447"/>
    <w:rsid w:val="003868AD"/>
    <w:rsid w:val="0039097F"/>
    <w:rsid w:val="0039556C"/>
    <w:rsid w:val="003A4513"/>
    <w:rsid w:val="003B1694"/>
    <w:rsid w:val="003B6861"/>
    <w:rsid w:val="003C0887"/>
    <w:rsid w:val="003C31B1"/>
    <w:rsid w:val="003C31CD"/>
    <w:rsid w:val="003C4F41"/>
    <w:rsid w:val="003D3004"/>
    <w:rsid w:val="003D3442"/>
    <w:rsid w:val="003E1B82"/>
    <w:rsid w:val="003E2722"/>
    <w:rsid w:val="003F3FC1"/>
    <w:rsid w:val="003F411E"/>
    <w:rsid w:val="003F5A81"/>
    <w:rsid w:val="00407A80"/>
    <w:rsid w:val="004173AB"/>
    <w:rsid w:val="00420C53"/>
    <w:rsid w:val="00422067"/>
    <w:rsid w:val="00432F0C"/>
    <w:rsid w:val="00440771"/>
    <w:rsid w:val="00443604"/>
    <w:rsid w:val="0044610A"/>
    <w:rsid w:val="004710EC"/>
    <w:rsid w:val="004712AD"/>
    <w:rsid w:val="004800D6"/>
    <w:rsid w:val="00483C46"/>
    <w:rsid w:val="004841D9"/>
    <w:rsid w:val="00491E89"/>
    <w:rsid w:val="00493009"/>
    <w:rsid w:val="00496424"/>
    <w:rsid w:val="004A0729"/>
    <w:rsid w:val="004B023D"/>
    <w:rsid w:val="004B061D"/>
    <w:rsid w:val="004B06F1"/>
    <w:rsid w:val="004B19A9"/>
    <w:rsid w:val="004C368A"/>
    <w:rsid w:val="004C5406"/>
    <w:rsid w:val="004D0639"/>
    <w:rsid w:val="004D5AC0"/>
    <w:rsid w:val="004D693B"/>
    <w:rsid w:val="004D6DD5"/>
    <w:rsid w:val="004E2162"/>
    <w:rsid w:val="00502A2A"/>
    <w:rsid w:val="00506A88"/>
    <w:rsid w:val="0052305C"/>
    <w:rsid w:val="00524927"/>
    <w:rsid w:val="00532607"/>
    <w:rsid w:val="0053661E"/>
    <w:rsid w:val="00537475"/>
    <w:rsid w:val="00541927"/>
    <w:rsid w:val="00542B20"/>
    <w:rsid w:val="005618BE"/>
    <w:rsid w:val="005641B0"/>
    <w:rsid w:val="00564F49"/>
    <w:rsid w:val="00584761"/>
    <w:rsid w:val="00585CDF"/>
    <w:rsid w:val="0059526B"/>
    <w:rsid w:val="005B59B4"/>
    <w:rsid w:val="005D471D"/>
    <w:rsid w:val="005D5D76"/>
    <w:rsid w:val="005E1425"/>
    <w:rsid w:val="005F1C31"/>
    <w:rsid w:val="005F2862"/>
    <w:rsid w:val="005F3D00"/>
    <w:rsid w:val="005F4A03"/>
    <w:rsid w:val="00600CB3"/>
    <w:rsid w:val="00603150"/>
    <w:rsid w:val="00622557"/>
    <w:rsid w:val="00622C2C"/>
    <w:rsid w:val="00630014"/>
    <w:rsid w:val="00633995"/>
    <w:rsid w:val="00633AD0"/>
    <w:rsid w:val="00634CD7"/>
    <w:rsid w:val="0064407F"/>
    <w:rsid w:val="006504BA"/>
    <w:rsid w:val="0065159E"/>
    <w:rsid w:val="006564BA"/>
    <w:rsid w:val="00657D02"/>
    <w:rsid w:val="00660002"/>
    <w:rsid w:val="00661930"/>
    <w:rsid w:val="00675890"/>
    <w:rsid w:val="006A6E26"/>
    <w:rsid w:val="006D7F4E"/>
    <w:rsid w:val="006E0C5B"/>
    <w:rsid w:val="006E62FC"/>
    <w:rsid w:val="006E72CA"/>
    <w:rsid w:val="006F11CA"/>
    <w:rsid w:val="006F209F"/>
    <w:rsid w:val="006F54A1"/>
    <w:rsid w:val="0071496D"/>
    <w:rsid w:val="007167AD"/>
    <w:rsid w:val="00720BB0"/>
    <w:rsid w:val="00731684"/>
    <w:rsid w:val="00733848"/>
    <w:rsid w:val="007348DE"/>
    <w:rsid w:val="00742415"/>
    <w:rsid w:val="00744A2A"/>
    <w:rsid w:val="00753584"/>
    <w:rsid w:val="007560C1"/>
    <w:rsid w:val="00756E18"/>
    <w:rsid w:val="0076074C"/>
    <w:rsid w:val="007650AA"/>
    <w:rsid w:val="007711E8"/>
    <w:rsid w:val="00782D55"/>
    <w:rsid w:val="007A35EC"/>
    <w:rsid w:val="007A611A"/>
    <w:rsid w:val="007A7733"/>
    <w:rsid w:val="007C2316"/>
    <w:rsid w:val="007C5FFA"/>
    <w:rsid w:val="007C7CD3"/>
    <w:rsid w:val="007D1892"/>
    <w:rsid w:val="007D5AB7"/>
    <w:rsid w:val="007E25F9"/>
    <w:rsid w:val="007E4E78"/>
    <w:rsid w:val="007E62E2"/>
    <w:rsid w:val="007E75FA"/>
    <w:rsid w:val="007F269D"/>
    <w:rsid w:val="007F5349"/>
    <w:rsid w:val="007F685D"/>
    <w:rsid w:val="00800F3A"/>
    <w:rsid w:val="00803C79"/>
    <w:rsid w:val="00804CE5"/>
    <w:rsid w:val="00811ACE"/>
    <w:rsid w:val="00812436"/>
    <w:rsid w:val="008137B1"/>
    <w:rsid w:val="00814AD4"/>
    <w:rsid w:val="008252AA"/>
    <w:rsid w:val="008353E2"/>
    <w:rsid w:val="00835E27"/>
    <w:rsid w:val="00850AE2"/>
    <w:rsid w:val="00857509"/>
    <w:rsid w:val="00865087"/>
    <w:rsid w:val="00872533"/>
    <w:rsid w:val="008730E0"/>
    <w:rsid w:val="00877D83"/>
    <w:rsid w:val="008829B5"/>
    <w:rsid w:val="0088492D"/>
    <w:rsid w:val="008A116B"/>
    <w:rsid w:val="008A4589"/>
    <w:rsid w:val="008A4C52"/>
    <w:rsid w:val="008C04DE"/>
    <w:rsid w:val="008D35B5"/>
    <w:rsid w:val="008D56C4"/>
    <w:rsid w:val="008E102E"/>
    <w:rsid w:val="008F2E7E"/>
    <w:rsid w:val="008F4E9E"/>
    <w:rsid w:val="009036C8"/>
    <w:rsid w:val="00914DF7"/>
    <w:rsid w:val="00915927"/>
    <w:rsid w:val="009171DA"/>
    <w:rsid w:val="00926227"/>
    <w:rsid w:val="0093682A"/>
    <w:rsid w:val="00940764"/>
    <w:rsid w:val="009418FB"/>
    <w:rsid w:val="00942ACC"/>
    <w:rsid w:val="00945972"/>
    <w:rsid w:val="0097095A"/>
    <w:rsid w:val="0097096B"/>
    <w:rsid w:val="009758D7"/>
    <w:rsid w:val="00987093"/>
    <w:rsid w:val="009879EB"/>
    <w:rsid w:val="00992D4B"/>
    <w:rsid w:val="009A072F"/>
    <w:rsid w:val="009A2A83"/>
    <w:rsid w:val="009A741B"/>
    <w:rsid w:val="009B0850"/>
    <w:rsid w:val="009B23CC"/>
    <w:rsid w:val="009B50B6"/>
    <w:rsid w:val="009B533E"/>
    <w:rsid w:val="009C3391"/>
    <w:rsid w:val="009C39AD"/>
    <w:rsid w:val="009D48AB"/>
    <w:rsid w:val="009D4E86"/>
    <w:rsid w:val="009F2130"/>
    <w:rsid w:val="00A0214A"/>
    <w:rsid w:val="00A07EBF"/>
    <w:rsid w:val="00A3206A"/>
    <w:rsid w:val="00A34171"/>
    <w:rsid w:val="00A43DE4"/>
    <w:rsid w:val="00A45A95"/>
    <w:rsid w:val="00A46455"/>
    <w:rsid w:val="00A46B9A"/>
    <w:rsid w:val="00A52C88"/>
    <w:rsid w:val="00A55A2F"/>
    <w:rsid w:val="00A6070E"/>
    <w:rsid w:val="00A61844"/>
    <w:rsid w:val="00A61C37"/>
    <w:rsid w:val="00A66618"/>
    <w:rsid w:val="00A80290"/>
    <w:rsid w:val="00A80D60"/>
    <w:rsid w:val="00A863E6"/>
    <w:rsid w:val="00AA0B92"/>
    <w:rsid w:val="00AB0A0F"/>
    <w:rsid w:val="00AB1FA8"/>
    <w:rsid w:val="00AB4E2B"/>
    <w:rsid w:val="00AB4F37"/>
    <w:rsid w:val="00AB5CE1"/>
    <w:rsid w:val="00AC0219"/>
    <w:rsid w:val="00AC7A45"/>
    <w:rsid w:val="00AE0571"/>
    <w:rsid w:val="00AE4D44"/>
    <w:rsid w:val="00AF629D"/>
    <w:rsid w:val="00AF7A61"/>
    <w:rsid w:val="00AF7A99"/>
    <w:rsid w:val="00B0184B"/>
    <w:rsid w:val="00B04708"/>
    <w:rsid w:val="00B05282"/>
    <w:rsid w:val="00B07318"/>
    <w:rsid w:val="00B12554"/>
    <w:rsid w:val="00B13F12"/>
    <w:rsid w:val="00B21E6D"/>
    <w:rsid w:val="00B2213B"/>
    <w:rsid w:val="00B24F21"/>
    <w:rsid w:val="00B304E2"/>
    <w:rsid w:val="00B4754E"/>
    <w:rsid w:val="00B507FA"/>
    <w:rsid w:val="00B50B3C"/>
    <w:rsid w:val="00B52D4F"/>
    <w:rsid w:val="00B53DC8"/>
    <w:rsid w:val="00B55B7D"/>
    <w:rsid w:val="00B61E89"/>
    <w:rsid w:val="00B65C10"/>
    <w:rsid w:val="00B774F3"/>
    <w:rsid w:val="00B77D8D"/>
    <w:rsid w:val="00B85658"/>
    <w:rsid w:val="00B93BAD"/>
    <w:rsid w:val="00B968E3"/>
    <w:rsid w:val="00BA0876"/>
    <w:rsid w:val="00BA5D55"/>
    <w:rsid w:val="00BA610C"/>
    <w:rsid w:val="00BA6546"/>
    <w:rsid w:val="00BA7D19"/>
    <w:rsid w:val="00BB443E"/>
    <w:rsid w:val="00BB7843"/>
    <w:rsid w:val="00BC0BE3"/>
    <w:rsid w:val="00BC0DE3"/>
    <w:rsid w:val="00BC7F54"/>
    <w:rsid w:val="00BD11FA"/>
    <w:rsid w:val="00BD1A7F"/>
    <w:rsid w:val="00BD5AC5"/>
    <w:rsid w:val="00BD68E7"/>
    <w:rsid w:val="00BE63C8"/>
    <w:rsid w:val="00BF169C"/>
    <w:rsid w:val="00BF1E9C"/>
    <w:rsid w:val="00C06686"/>
    <w:rsid w:val="00C132F4"/>
    <w:rsid w:val="00C20EE2"/>
    <w:rsid w:val="00C35C99"/>
    <w:rsid w:val="00C40A26"/>
    <w:rsid w:val="00C4262E"/>
    <w:rsid w:val="00C478F9"/>
    <w:rsid w:val="00C52344"/>
    <w:rsid w:val="00C727EE"/>
    <w:rsid w:val="00C77630"/>
    <w:rsid w:val="00C96A13"/>
    <w:rsid w:val="00C9784D"/>
    <w:rsid w:val="00CB7814"/>
    <w:rsid w:val="00CB7DB3"/>
    <w:rsid w:val="00CC7F90"/>
    <w:rsid w:val="00CE2DEA"/>
    <w:rsid w:val="00CE6C6A"/>
    <w:rsid w:val="00D03F40"/>
    <w:rsid w:val="00D07D64"/>
    <w:rsid w:val="00D15222"/>
    <w:rsid w:val="00D208B0"/>
    <w:rsid w:val="00D20F53"/>
    <w:rsid w:val="00D3026F"/>
    <w:rsid w:val="00D321FF"/>
    <w:rsid w:val="00D32A2D"/>
    <w:rsid w:val="00D3403D"/>
    <w:rsid w:val="00D3659C"/>
    <w:rsid w:val="00D41A3D"/>
    <w:rsid w:val="00D41DFF"/>
    <w:rsid w:val="00D46FD4"/>
    <w:rsid w:val="00D602F1"/>
    <w:rsid w:val="00D60467"/>
    <w:rsid w:val="00D614C6"/>
    <w:rsid w:val="00D66A8D"/>
    <w:rsid w:val="00D71616"/>
    <w:rsid w:val="00D77107"/>
    <w:rsid w:val="00D83700"/>
    <w:rsid w:val="00D8581F"/>
    <w:rsid w:val="00DA3796"/>
    <w:rsid w:val="00DD0D8B"/>
    <w:rsid w:val="00DD1990"/>
    <w:rsid w:val="00DD2AD8"/>
    <w:rsid w:val="00DD4EA1"/>
    <w:rsid w:val="00DD65D4"/>
    <w:rsid w:val="00DE1210"/>
    <w:rsid w:val="00DE4CEF"/>
    <w:rsid w:val="00DF5980"/>
    <w:rsid w:val="00E01565"/>
    <w:rsid w:val="00E07576"/>
    <w:rsid w:val="00E112F0"/>
    <w:rsid w:val="00E15F8A"/>
    <w:rsid w:val="00E24FE0"/>
    <w:rsid w:val="00E26567"/>
    <w:rsid w:val="00E32E93"/>
    <w:rsid w:val="00E36D7A"/>
    <w:rsid w:val="00E53573"/>
    <w:rsid w:val="00E66B99"/>
    <w:rsid w:val="00E70997"/>
    <w:rsid w:val="00E71B43"/>
    <w:rsid w:val="00E75ABA"/>
    <w:rsid w:val="00E83A72"/>
    <w:rsid w:val="00E92642"/>
    <w:rsid w:val="00E970C0"/>
    <w:rsid w:val="00EA3834"/>
    <w:rsid w:val="00EA4E32"/>
    <w:rsid w:val="00EA7D8C"/>
    <w:rsid w:val="00EB478C"/>
    <w:rsid w:val="00EB4A0A"/>
    <w:rsid w:val="00EB51C6"/>
    <w:rsid w:val="00EB61B2"/>
    <w:rsid w:val="00EC5800"/>
    <w:rsid w:val="00EC6FEF"/>
    <w:rsid w:val="00ED3412"/>
    <w:rsid w:val="00EF3B6D"/>
    <w:rsid w:val="00EF4C1E"/>
    <w:rsid w:val="00EF64C8"/>
    <w:rsid w:val="00F02716"/>
    <w:rsid w:val="00F02A7A"/>
    <w:rsid w:val="00F03777"/>
    <w:rsid w:val="00F04057"/>
    <w:rsid w:val="00F10B18"/>
    <w:rsid w:val="00F16984"/>
    <w:rsid w:val="00F25942"/>
    <w:rsid w:val="00F35A72"/>
    <w:rsid w:val="00F45764"/>
    <w:rsid w:val="00F457E4"/>
    <w:rsid w:val="00F5717C"/>
    <w:rsid w:val="00F6215B"/>
    <w:rsid w:val="00F66F5D"/>
    <w:rsid w:val="00F7448F"/>
    <w:rsid w:val="00F7516B"/>
    <w:rsid w:val="00F7643C"/>
    <w:rsid w:val="00F830C7"/>
    <w:rsid w:val="00F85ABA"/>
    <w:rsid w:val="00F92EB5"/>
    <w:rsid w:val="00FA4846"/>
    <w:rsid w:val="00FB0507"/>
    <w:rsid w:val="00FD6D56"/>
    <w:rsid w:val="00FF1725"/>
    <w:rsid w:val="00FF1ABE"/>
    <w:rsid w:val="00FF5F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D9A9D37-3D53-4101-B803-4EEF8478A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2067"/>
    <w:pPr>
      <w:jc w:val="both"/>
    </w:pPr>
    <w:rPr>
      <w:rFonts w:ascii="Arial" w:hAnsi="Arial"/>
    </w:rPr>
  </w:style>
  <w:style w:type="paragraph" w:styleId="Heading1">
    <w:name w:val="heading 1"/>
    <w:basedOn w:val="Normal"/>
    <w:next w:val="Heading2"/>
    <w:qFormat/>
    <w:rsid w:val="008137B1"/>
    <w:pPr>
      <w:keepNext/>
      <w:jc w:val="center"/>
      <w:outlineLvl w:val="0"/>
    </w:pPr>
    <w:rPr>
      <w:rFonts w:cs="Arial"/>
      <w:b/>
      <w:bCs/>
      <w:kern w:val="32"/>
      <w:sz w:val="28"/>
      <w:szCs w:val="32"/>
    </w:rPr>
  </w:style>
  <w:style w:type="paragraph" w:styleId="Heading2">
    <w:name w:val="heading 2"/>
    <w:basedOn w:val="Normal"/>
    <w:next w:val="BoldNormal"/>
    <w:qFormat/>
    <w:rsid w:val="008137B1"/>
    <w:pPr>
      <w:keepNext/>
      <w:jc w:val="center"/>
      <w:outlineLvl w:val="1"/>
    </w:pPr>
    <w:rPr>
      <w:rFonts w:cs="Arial"/>
      <w:b/>
      <w:bCs/>
      <w:iCs/>
      <w:szCs w:val="28"/>
    </w:rPr>
  </w:style>
  <w:style w:type="paragraph" w:styleId="Heading3">
    <w:name w:val="heading 3"/>
    <w:basedOn w:val="Normal"/>
    <w:next w:val="Normal"/>
    <w:qFormat/>
    <w:pPr>
      <w:keepNext/>
      <w:spacing w:before="240" w:after="60"/>
      <w:outlineLvl w:val="2"/>
    </w:pPr>
    <w:rPr>
      <w:rFonts w:cs="Arial"/>
      <w:b/>
      <w:bCs/>
      <w:sz w:val="26"/>
      <w:szCs w:val="26"/>
    </w:rPr>
  </w:style>
  <w:style w:type="paragraph" w:styleId="Heading4">
    <w:name w:val="heading 4"/>
    <w:basedOn w:val="Normal"/>
    <w:next w:val="Normal"/>
    <w:qFormat/>
    <w:pPr>
      <w:keepNext/>
      <w:spacing w:before="240" w:after="60"/>
      <w:outlineLvl w:val="3"/>
    </w:pPr>
    <w:rPr>
      <w:rFonts w:ascii="Times New Roman" w:hAnsi="Times New Roman"/>
      <w:b/>
      <w:bCs/>
      <w:sz w:val="28"/>
      <w:szCs w:val="28"/>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rFonts w:ascii="Times New Roman" w:hAnsi="Times New Roman"/>
      <w:b/>
      <w:bCs/>
      <w:sz w:val="22"/>
      <w:szCs w:val="22"/>
    </w:rPr>
  </w:style>
  <w:style w:type="paragraph" w:styleId="Heading7">
    <w:name w:val="heading 7"/>
    <w:basedOn w:val="Normal"/>
    <w:next w:val="Normal"/>
    <w:qFormat/>
    <w:pPr>
      <w:spacing w:before="240" w:after="60"/>
      <w:outlineLvl w:val="6"/>
    </w:pPr>
    <w:rPr>
      <w:rFonts w:ascii="Times New Roman" w:hAnsi="Times New Roman"/>
      <w:sz w:val="24"/>
      <w:szCs w:val="24"/>
    </w:rPr>
  </w:style>
  <w:style w:type="paragraph" w:styleId="Heading8">
    <w:name w:val="heading 8"/>
    <w:basedOn w:val="Normal"/>
    <w:next w:val="Normal"/>
    <w:qFormat/>
    <w:pPr>
      <w:spacing w:before="240" w:after="60"/>
      <w:outlineLvl w:val="7"/>
    </w:pPr>
    <w:rPr>
      <w:rFonts w:ascii="Times New Roman" w:hAnsi="Times New Roman"/>
      <w:i/>
      <w:iCs/>
      <w:sz w:val="24"/>
      <w:szCs w:val="24"/>
    </w:rPr>
  </w:style>
  <w:style w:type="paragraph" w:styleId="Heading9">
    <w:name w:val="heading 9"/>
    <w:basedOn w:val="Normal"/>
    <w:next w:val="Normal"/>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paragraph" w:styleId="BodyTextIndent">
    <w:name w:val="Body Text Indent"/>
    <w:basedOn w:val="Normal"/>
    <w:pPr>
      <w:tabs>
        <w:tab w:val="left" w:pos="10328"/>
      </w:tabs>
      <w:suppressAutoHyphens/>
      <w:ind w:left="288" w:hanging="288"/>
    </w:pPr>
    <w:rPr>
      <w:spacing w:val="-1"/>
    </w:rPr>
  </w:style>
  <w:style w:type="paragraph" w:styleId="BodyText">
    <w:name w:val="Body Text"/>
    <w:basedOn w:val="Normal"/>
    <w:pPr>
      <w:ind w:right="720"/>
    </w:pPr>
    <w:rPr>
      <w:rFonts w:ascii="CG Times" w:hAnsi="CG Times"/>
      <w:sz w:val="24"/>
    </w:rPr>
  </w:style>
  <w:style w:type="paragraph" w:styleId="BodyTextIndent2">
    <w:name w:val="Body Text Indent 2"/>
    <w:basedOn w:val="Normal"/>
    <w:pPr>
      <w:spacing w:after="120" w:line="480" w:lineRule="auto"/>
      <w:ind w:left="360"/>
    </w:pPr>
  </w:style>
  <w:style w:type="paragraph" w:styleId="BodyTextIndent3">
    <w:name w:val="Body Text Indent 3"/>
    <w:basedOn w:val="Normal"/>
    <w:pPr>
      <w:spacing w:after="120"/>
      <w:ind w:left="360"/>
    </w:pPr>
    <w:rPr>
      <w:sz w:val="16"/>
      <w:szCs w:val="16"/>
    </w:rPr>
  </w:style>
  <w:style w:type="paragraph" w:customStyle="1" w:styleId="Default">
    <w:name w:val="Default"/>
    <w:link w:val="DefaultChar"/>
    <w:pPr>
      <w:autoSpaceDE w:val="0"/>
      <w:autoSpaceDN w:val="0"/>
      <w:adjustRightInd w:val="0"/>
    </w:pPr>
    <w:rPr>
      <w:rFonts w:ascii="Arial" w:hAnsi="Arial" w:cs="Arial"/>
      <w:color w:val="000000"/>
      <w:sz w:val="24"/>
      <w:szCs w:val="24"/>
    </w:rPr>
  </w:style>
  <w:style w:type="paragraph" w:styleId="CommentText">
    <w:name w:val="annotation text"/>
    <w:basedOn w:val="Normal"/>
    <w:semiHidden/>
    <w:rPr>
      <w:rFonts w:ascii="Times New Roman" w:hAnsi="Times New Roman"/>
    </w:rPr>
  </w:style>
  <w:style w:type="character" w:styleId="CommentReference">
    <w:name w:val="annotation reference"/>
    <w:semiHidden/>
    <w:rPr>
      <w:sz w:val="16"/>
      <w:szCs w:val="16"/>
    </w:rPr>
  </w:style>
  <w:style w:type="character" w:styleId="PageNumber">
    <w:name w:val="page number"/>
    <w:basedOn w:val="DefaultParagraphFont"/>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rsid w:val="00BD11FA"/>
    <w:pPr>
      <w:tabs>
        <w:tab w:val="right" w:leader="dot" w:pos="7190"/>
      </w:tabs>
      <w:ind w:left="360" w:hanging="160"/>
      <w:jc w:val="left"/>
    </w:pPr>
  </w:style>
  <w:style w:type="paragraph" w:styleId="TOC3">
    <w:name w:val="toc 3"/>
    <w:basedOn w:val="Normal"/>
    <w:next w:val="Normal"/>
    <w:autoRedefine/>
    <w:semiHidden/>
    <w:pPr>
      <w:ind w:left="400"/>
    </w:p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character" w:customStyle="1" w:styleId="bold1">
    <w:name w:val="bold1"/>
    <w:rPr>
      <w:b/>
      <w:bCs/>
    </w:rPr>
  </w:style>
  <w:style w:type="character" w:styleId="FollowedHyperlink">
    <w:name w:val="FollowedHyperlink"/>
    <w:rsid w:val="00B304E2"/>
    <w:rPr>
      <w:color w:val="606420"/>
      <w:u w:val="single"/>
    </w:rPr>
  </w:style>
  <w:style w:type="paragraph" w:styleId="Header">
    <w:name w:val="header"/>
    <w:basedOn w:val="Normal"/>
    <w:rsid w:val="00BA7D19"/>
    <w:pPr>
      <w:tabs>
        <w:tab w:val="center" w:pos="4320"/>
        <w:tab w:val="right" w:pos="8640"/>
      </w:tabs>
    </w:pPr>
  </w:style>
  <w:style w:type="paragraph" w:styleId="BalloonText">
    <w:name w:val="Balloon Text"/>
    <w:basedOn w:val="Normal"/>
    <w:link w:val="BalloonTextChar"/>
    <w:rsid w:val="00AB5CE1"/>
    <w:rPr>
      <w:rFonts w:ascii="Tahoma" w:hAnsi="Tahoma" w:cs="Tahoma"/>
      <w:sz w:val="16"/>
      <w:szCs w:val="16"/>
    </w:rPr>
  </w:style>
  <w:style w:type="character" w:customStyle="1" w:styleId="BalloonTextChar">
    <w:name w:val="Balloon Text Char"/>
    <w:link w:val="BalloonText"/>
    <w:rsid w:val="00AB5CE1"/>
    <w:rPr>
      <w:rFonts w:ascii="Tahoma" w:hAnsi="Tahoma" w:cs="Tahoma"/>
      <w:sz w:val="16"/>
      <w:szCs w:val="16"/>
    </w:rPr>
  </w:style>
  <w:style w:type="paragraph" w:styleId="ListBullet">
    <w:name w:val="List Bullet"/>
    <w:basedOn w:val="Normal"/>
    <w:rsid w:val="009A2A83"/>
    <w:pPr>
      <w:numPr>
        <w:numId w:val="9"/>
      </w:numPr>
      <w:contextualSpacing/>
    </w:pPr>
  </w:style>
  <w:style w:type="paragraph" w:styleId="PlainText">
    <w:name w:val="Plain Text"/>
    <w:basedOn w:val="Normal"/>
    <w:link w:val="PlainTextChar"/>
    <w:uiPriority w:val="99"/>
    <w:unhideWhenUsed/>
    <w:rsid w:val="0053661E"/>
    <w:rPr>
      <w:rFonts w:ascii="Consolas" w:eastAsia="Calibri" w:hAnsi="Consolas" w:cs="Consolas"/>
      <w:sz w:val="21"/>
      <w:szCs w:val="21"/>
    </w:rPr>
  </w:style>
  <w:style w:type="character" w:customStyle="1" w:styleId="PlainTextChar">
    <w:name w:val="Plain Text Char"/>
    <w:link w:val="PlainText"/>
    <w:uiPriority w:val="99"/>
    <w:rsid w:val="0053661E"/>
    <w:rPr>
      <w:rFonts w:ascii="Consolas" w:eastAsia="Calibri" w:hAnsi="Consolas" w:cs="Consolas"/>
      <w:sz w:val="21"/>
      <w:szCs w:val="21"/>
    </w:rPr>
  </w:style>
  <w:style w:type="paragraph" w:styleId="ListParagraph">
    <w:name w:val="List Paragraph"/>
    <w:basedOn w:val="Normal"/>
    <w:uiPriority w:val="34"/>
    <w:qFormat/>
    <w:rsid w:val="006D7F4E"/>
    <w:pPr>
      <w:ind w:left="720"/>
    </w:pPr>
  </w:style>
  <w:style w:type="character" w:customStyle="1" w:styleId="A0">
    <w:name w:val="A0"/>
    <w:uiPriority w:val="99"/>
    <w:rsid w:val="00782D55"/>
    <w:rPr>
      <w:rFonts w:cs="TimesNewRomanPS"/>
      <w:color w:val="221E1F"/>
      <w:sz w:val="18"/>
      <w:szCs w:val="18"/>
    </w:rPr>
  </w:style>
  <w:style w:type="paragraph" w:customStyle="1" w:styleId="Pa1">
    <w:name w:val="Pa1"/>
    <w:basedOn w:val="Default"/>
    <w:next w:val="Default"/>
    <w:uiPriority w:val="99"/>
    <w:rsid w:val="00782D55"/>
    <w:pPr>
      <w:spacing w:line="241" w:lineRule="atLeast"/>
    </w:pPr>
    <w:rPr>
      <w:rFonts w:eastAsia="Calibri" w:cs="Times New Roman"/>
      <w:color w:val="auto"/>
      <w:sz w:val="20"/>
    </w:rPr>
  </w:style>
  <w:style w:type="table" w:styleId="TableGrid">
    <w:name w:val="Table Grid"/>
    <w:basedOn w:val="TableNormal"/>
    <w:rsid w:val="008353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046B45"/>
    <w:rPr>
      <w:rFonts w:ascii="Arial" w:hAnsi="Arial"/>
    </w:rPr>
  </w:style>
  <w:style w:type="character" w:customStyle="1" w:styleId="A2">
    <w:name w:val="A2"/>
    <w:uiPriority w:val="99"/>
    <w:rsid w:val="007F685D"/>
    <w:rPr>
      <w:rFonts w:cs="TimesNewRomanPS"/>
      <w:b/>
      <w:bCs/>
      <w:color w:val="000000"/>
      <w:sz w:val="20"/>
      <w:szCs w:val="20"/>
    </w:rPr>
  </w:style>
  <w:style w:type="paragraph" w:customStyle="1" w:styleId="Pa6">
    <w:name w:val="Pa6"/>
    <w:basedOn w:val="Normal"/>
    <w:next w:val="Normal"/>
    <w:uiPriority w:val="99"/>
    <w:rsid w:val="007F685D"/>
    <w:pPr>
      <w:autoSpaceDE w:val="0"/>
      <w:autoSpaceDN w:val="0"/>
      <w:adjustRightInd w:val="0"/>
      <w:spacing w:line="241" w:lineRule="atLeast"/>
    </w:pPr>
    <w:rPr>
      <w:rFonts w:eastAsiaTheme="minorHAnsi" w:cstheme="minorBidi"/>
      <w:szCs w:val="24"/>
    </w:rPr>
  </w:style>
  <w:style w:type="paragraph" w:customStyle="1" w:styleId="Pa4">
    <w:name w:val="Pa4"/>
    <w:basedOn w:val="Default"/>
    <w:next w:val="Default"/>
    <w:uiPriority w:val="99"/>
    <w:rsid w:val="008829B5"/>
    <w:pPr>
      <w:spacing w:line="241" w:lineRule="atLeast"/>
    </w:pPr>
    <w:rPr>
      <w:rFonts w:ascii="TimesNewRomanPS" w:eastAsia="Calibri" w:hAnsi="TimesNewRomanPS" w:cs="Times New Roman"/>
      <w:color w:val="auto"/>
      <w:sz w:val="20"/>
    </w:rPr>
  </w:style>
  <w:style w:type="table" w:customStyle="1" w:styleId="TableGrid1">
    <w:name w:val="Table Grid1"/>
    <w:basedOn w:val="TableNormal"/>
    <w:next w:val="TableGrid"/>
    <w:uiPriority w:val="59"/>
    <w:rsid w:val="008829B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0">
    <w:name w:val="Pa0"/>
    <w:basedOn w:val="Default"/>
    <w:next w:val="Default"/>
    <w:uiPriority w:val="99"/>
    <w:rsid w:val="008D35B5"/>
    <w:pPr>
      <w:spacing w:line="241" w:lineRule="atLeast"/>
    </w:pPr>
    <w:rPr>
      <w:rFonts w:ascii="TimesNewRomanPS" w:eastAsiaTheme="minorHAnsi" w:hAnsi="TimesNewRomanPS" w:cstheme="minorBidi"/>
      <w:color w:val="auto"/>
    </w:rPr>
  </w:style>
  <w:style w:type="paragraph" w:customStyle="1" w:styleId="BoldNormal">
    <w:name w:val="BoldNormal"/>
    <w:basedOn w:val="Normal"/>
    <w:next w:val="Normal"/>
    <w:qFormat/>
    <w:rsid w:val="00383177"/>
    <w:pPr>
      <w:tabs>
        <w:tab w:val="right" w:pos="7200"/>
      </w:tabs>
    </w:pPr>
    <w:rPr>
      <w:b/>
    </w:rPr>
  </w:style>
  <w:style w:type="character" w:customStyle="1" w:styleId="A3">
    <w:name w:val="A3"/>
    <w:uiPriority w:val="99"/>
    <w:rsid w:val="00A45A95"/>
    <w:rPr>
      <w:rFonts w:cs="TimesNewRomanPS"/>
      <w:color w:val="000000"/>
      <w:sz w:val="10"/>
      <w:szCs w:val="10"/>
    </w:rPr>
  </w:style>
  <w:style w:type="character" w:customStyle="1" w:styleId="A4">
    <w:name w:val="A4"/>
    <w:uiPriority w:val="99"/>
    <w:rsid w:val="00A45A95"/>
    <w:rPr>
      <w:rFonts w:cs="TimesNewRomanPS"/>
      <w:color w:val="000000"/>
      <w:sz w:val="9"/>
      <w:szCs w:val="9"/>
    </w:rPr>
  </w:style>
  <w:style w:type="character" w:customStyle="1" w:styleId="A5">
    <w:name w:val="A5"/>
    <w:uiPriority w:val="99"/>
    <w:rsid w:val="00A45A95"/>
    <w:rPr>
      <w:rFonts w:cs="TimesNewRomanPS"/>
      <w:color w:val="000000"/>
      <w:sz w:val="16"/>
      <w:szCs w:val="16"/>
    </w:rPr>
  </w:style>
  <w:style w:type="paragraph" w:customStyle="1" w:styleId="Pa5">
    <w:name w:val="Pa5"/>
    <w:basedOn w:val="Default"/>
    <w:next w:val="Default"/>
    <w:uiPriority w:val="99"/>
    <w:rsid w:val="00BC0DE3"/>
    <w:pPr>
      <w:spacing w:line="241" w:lineRule="atLeast"/>
    </w:pPr>
    <w:rPr>
      <w:rFonts w:eastAsiaTheme="minorHAnsi" w:cstheme="minorBidi"/>
      <w:color w:val="auto"/>
      <w:sz w:val="20"/>
    </w:rPr>
  </w:style>
  <w:style w:type="paragraph" w:customStyle="1" w:styleId="Pa11">
    <w:name w:val="Pa11"/>
    <w:basedOn w:val="Default"/>
    <w:next w:val="Default"/>
    <w:uiPriority w:val="99"/>
    <w:rsid w:val="00BC0DE3"/>
    <w:pPr>
      <w:spacing w:line="241" w:lineRule="atLeast"/>
    </w:pPr>
    <w:rPr>
      <w:rFonts w:eastAsiaTheme="minorHAnsi" w:cstheme="minorBidi"/>
      <w:color w:val="auto"/>
      <w:sz w:val="20"/>
    </w:rPr>
  </w:style>
  <w:style w:type="paragraph" w:customStyle="1" w:styleId="Pa2">
    <w:name w:val="Pa2"/>
    <w:basedOn w:val="Default"/>
    <w:uiPriority w:val="99"/>
    <w:rsid w:val="00BC0DE3"/>
    <w:pPr>
      <w:spacing w:line="241" w:lineRule="atLeast"/>
    </w:pPr>
    <w:rPr>
      <w:rFonts w:eastAsiaTheme="minorHAnsi" w:cstheme="minorBidi"/>
      <w:color w:val="auto"/>
      <w:sz w:val="20"/>
    </w:rPr>
  </w:style>
  <w:style w:type="paragraph" w:customStyle="1" w:styleId="Pa10">
    <w:name w:val="Pa10"/>
    <w:basedOn w:val="Default"/>
    <w:next w:val="Default"/>
    <w:uiPriority w:val="99"/>
    <w:rsid w:val="00BC0DE3"/>
    <w:pPr>
      <w:spacing w:line="241" w:lineRule="atLeast"/>
    </w:pPr>
    <w:rPr>
      <w:rFonts w:eastAsiaTheme="minorHAnsi" w:cstheme="minorBidi"/>
      <w:color w:val="auto"/>
      <w:sz w:val="20"/>
    </w:rPr>
  </w:style>
  <w:style w:type="paragraph" w:customStyle="1" w:styleId="TableCentered">
    <w:name w:val="Table (Centered)"/>
    <w:basedOn w:val="Normal"/>
    <w:rsid w:val="00BC0DE3"/>
    <w:pPr>
      <w:keepNext/>
      <w:jc w:val="center"/>
    </w:pPr>
  </w:style>
  <w:style w:type="paragraph" w:customStyle="1" w:styleId="TableLt">
    <w:name w:val="Table (Lt.)"/>
    <w:basedOn w:val="Normal"/>
    <w:rsid w:val="00BC0DE3"/>
    <w:pPr>
      <w:keepNext/>
      <w:jc w:val="left"/>
    </w:pPr>
  </w:style>
  <w:style w:type="character" w:customStyle="1" w:styleId="A15">
    <w:name w:val="A15"/>
    <w:uiPriority w:val="99"/>
    <w:rsid w:val="00E24FE0"/>
    <w:rPr>
      <w:rFonts w:cs="TimesNewRomanPS"/>
      <w:color w:val="000000"/>
      <w:sz w:val="18"/>
      <w:szCs w:val="18"/>
    </w:rPr>
  </w:style>
  <w:style w:type="paragraph" w:customStyle="1" w:styleId="Pa7">
    <w:name w:val="Pa7"/>
    <w:basedOn w:val="Default"/>
    <w:next w:val="Default"/>
    <w:uiPriority w:val="99"/>
    <w:rsid w:val="00E24FE0"/>
    <w:pPr>
      <w:spacing w:line="241" w:lineRule="atLeast"/>
    </w:pPr>
    <w:rPr>
      <w:rFonts w:eastAsiaTheme="minorHAnsi" w:cstheme="minorBidi"/>
      <w:color w:val="auto"/>
      <w:sz w:val="20"/>
    </w:rPr>
  </w:style>
  <w:style w:type="character" w:customStyle="1" w:styleId="DefaultChar">
    <w:name w:val="Default Char"/>
    <w:basedOn w:val="DefaultParagraphFont"/>
    <w:link w:val="Default"/>
    <w:rsid w:val="00E24FE0"/>
    <w:rPr>
      <w:rFonts w:ascii="Arial" w:hAnsi="Arial" w:cs="Arial"/>
      <w:color w:val="000000"/>
      <w:sz w:val="24"/>
      <w:szCs w:val="24"/>
    </w:rPr>
  </w:style>
  <w:style w:type="paragraph" w:customStyle="1" w:styleId="Pa3">
    <w:name w:val="Pa3"/>
    <w:basedOn w:val="Default"/>
    <w:next w:val="Default"/>
    <w:uiPriority w:val="99"/>
    <w:rsid w:val="00A52C88"/>
    <w:pPr>
      <w:spacing w:line="241" w:lineRule="atLeast"/>
    </w:pPr>
    <w:rPr>
      <w:rFonts w:ascii="TimesNewRomanPS" w:eastAsiaTheme="minorHAnsi" w:hAnsi="TimesNewRomanPS" w:cstheme="minorBidi"/>
      <w:color w:val="auto"/>
    </w:rPr>
  </w:style>
  <w:style w:type="table" w:customStyle="1" w:styleId="TableGrid2">
    <w:name w:val="Table Grid2"/>
    <w:basedOn w:val="TableNormal"/>
    <w:next w:val="TableGrid"/>
    <w:uiPriority w:val="59"/>
    <w:rsid w:val="003E2722"/>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87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870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870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637768">
      <w:bodyDiv w:val="1"/>
      <w:marLeft w:val="0"/>
      <w:marRight w:val="0"/>
      <w:marTop w:val="0"/>
      <w:marBottom w:val="0"/>
      <w:divBdr>
        <w:top w:val="none" w:sz="0" w:space="0" w:color="auto"/>
        <w:left w:val="none" w:sz="0" w:space="0" w:color="auto"/>
        <w:bottom w:val="none" w:sz="0" w:space="0" w:color="auto"/>
        <w:right w:val="none" w:sz="0" w:space="0" w:color="auto"/>
      </w:divBdr>
      <w:divsChild>
        <w:div w:id="1514681745">
          <w:marLeft w:val="0"/>
          <w:marRight w:val="0"/>
          <w:marTop w:val="0"/>
          <w:marBottom w:val="0"/>
          <w:divBdr>
            <w:top w:val="none" w:sz="0" w:space="0" w:color="auto"/>
            <w:left w:val="none" w:sz="0" w:space="0" w:color="auto"/>
            <w:bottom w:val="none" w:sz="0" w:space="0" w:color="auto"/>
            <w:right w:val="none" w:sz="0" w:space="0" w:color="auto"/>
          </w:divBdr>
        </w:div>
      </w:divsChild>
    </w:div>
    <w:div w:id="506097712">
      <w:bodyDiv w:val="1"/>
      <w:marLeft w:val="0"/>
      <w:marRight w:val="0"/>
      <w:marTop w:val="0"/>
      <w:marBottom w:val="0"/>
      <w:divBdr>
        <w:top w:val="none" w:sz="0" w:space="0" w:color="auto"/>
        <w:left w:val="none" w:sz="0" w:space="0" w:color="auto"/>
        <w:bottom w:val="none" w:sz="0" w:space="0" w:color="auto"/>
        <w:right w:val="none" w:sz="0" w:space="0" w:color="auto"/>
      </w:divBdr>
    </w:div>
    <w:div w:id="942420022">
      <w:bodyDiv w:val="1"/>
      <w:marLeft w:val="0"/>
      <w:marRight w:val="0"/>
      <w:marTop w:val="0"/>
      <w:marBottom w:val="0"/>
      <w:divBdr>
        <w:top w:val="none" w:sz="0" w:space="0" w:color="auto"/>
        <w:left w:val="none" w:sz="0" w:space="0" w:color="auto"/>
        <w:bottom w:val="none" w:sz="0" w:space="0" w:color="auto"/>
        <w:right w:val="none" w:sz="0" w:space="0" w:color="auto"/>
      </w:divBdr>
      <w:divsChild>
        <w:div w:id="415980835">
          <w:marLeft w:val="0"/>
          <w:marRight w:val="0"/>
          <w:marTop w:val="0"/>
          <w:marBottom w:val="0"/>
          <w:divBdr>
            <w:top w:val="none" w:sz="0" w:space="0" w:color="auto"/>
            <w:left w:val="none" w:sz="0" w:space="0" w:color="auto"/>
            <w:bottom w:val="none" w:sz="0" w:space="0" w:color="auto"/>
            <w:right w:val="none" w:sz="0" w:space="0" w:color="auto"/>
          </w:divBdr>
        </w:div>
      </w:divsChild>
    </w:div>
    <w:div w:id="1161697078">
      <w:bodyDiv w:val="1"/>
      <w:marLeft w:val="0"/>
      <w:marRight w:val="0"/>
      <w:marTop w:val="0"/>
      <w:marBottom w:val="0"/>
      <w:divBdr>
        <w:top w:val="none" w:sz="0" w:space="0" w:color="auto"/>
        <w:left w:val="none" w:sz="0" w:space="0" w:color="auto"/>
        <w:bottom w:val="none" w:sz="0" w:space="0" w:color="auto"/>
        <w:right w:val="none" w:sz="0" w:space="0" w:color="auto"/>
      </w:divBdr>
    </w:div>
    <w:div w:id="1335188323">
      <w:bodyDiv w:val="1"/>
      <w:marLeft w:val="0"/>
      <w:marRight w:val="0"/>
      <w:marTop w:val="0"/>
      <w:marBottom w:val="0"/>
      <w:divBdr>
        <w:top w:val="none" w:sz="0" w:space="0" w:color="auto"/>
        <w:left w:val="none" w:sz="0" w:space="0" w:color="auto"/>
        <w:bottom w:val="none" w:sz="0" w:space="0" w:color="auto"/>
        <w:right w:val="none" w:sz="0" w:space="0" w:color="auto"/>
      </w:divBdr>
    </w:div>
    <w:div w:id="1556965844">
      <w:bodyDiv w:val="1"/>
      <w:marLeft w:val="0"/>
      <w:marRight w:val="0"/>
      <w:marTop w:val="0"/>
      <w:marBottom w:val="0"/>
      <w:divBdr>
        <w:top w:val="none" w:sz="0" w:space="0" w:color="auto"/>
        <w:left w:val="none" w:sz="0" w:space="0" w:color="auto"/>
        <w:bottom w:val="none" w:sz="0" w:space="0" w:color="auto"/>
        <w:right w:val="none" w:sz="0" w:space="0" w:color="auto"/>
      </w:divBdr>
    </w:div>
    <w:div w:id="179066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virginiadot.org/business/const/specgovag.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cument_x0020_Type xmlns="be907eef-db35-4f17-8d6a-fba57beb119e">Manual</Document_x0020_Type>
    <Obsolete xmlns="be907eef-db35-4f17-8d6a-fba57beb119e">true</Obsolet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2A6BBC90A55304CA31DC8325EDDE60F" ma:contentTypeVersion="2" ma:contentTypeDescription="Create a new document." ma:contentTypeScope="" ma:versionID="9ee2724b2eab22c1f12d8f4f4e2de9c4">
  <xsd:schema xmlns:xsd="http://www.w3.org/2001/XMLSchema" xmlns:xs="http://www.w3.org/2001/XMLSchema" xmlns:p="http://schemas.microsoft.com/office/2006/metadata/properties" xmlns:ns2="be907eef-db35-4f17-8d6a-fba57beb119e" targetNamespace="http://schemas.microsoft.com/office/2006/metadata/properties" ma:root="true" ma:fieldsID="aeaf618fe889a3433e8867e607b6e9c5" ns2:_="">
    <xsd:import namespace="be907eef-db35-4f17-8d6a-fba57beb119e"/>
    <xsd:element name="properties">
      <xsd:complexType>
        <xsd:sequence>
          <xsd:element name="documentManagement">
            <xsd:complexType>
              <xsd:all>
                <xsd:element ref="ns2:Document_x0020_Type"/>
                <xsd:element ref="ns2:Obsole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07eef-db35-4f17-8d6a-fba57beb119e" elementFormDefault="qualified">
    <xsd:import namespace="http://schemas.microsoft.com/office/2006/documentManagement/types"/>
    <xsd:import namespace="http://schemas.microsoft.com/office/infopath/2007/PartnerControls"/>
    <xsd:element name="Document_x0020_Type" ma:index="8" ma:displayName="Document Type" ma:default="&lt;select&gt;" ma:description="What type of document is this?" ma:format="Dropdown" ma:internalName="Document_x0020_Type">
      <xsd:simpleType>
        <xsd:restriction base="dms:Choice">
          <xsd:enumeration value="&lt;select&gt;"/>
          <xsd:enumeration value="Template"/>
          <xsd:enumeration value="Manual"/>
          <xsd:enumeration value="Information"/>
          <xsd:enumeration value="Usage Guidance"/>
          <xsd:enumeration value="Pick List"/>
        </xsd:restriction>
      </xsd:simpleType>
    </xsd:element>
    <xsd:element name="Obsolete" ma:index="9" nillable="true" ma:displayName="Hide" ma:default="0" ma:internalName="Obsolet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19260C81-E528-43AC-9087-921BCC5F87FF}"/>
</file>

<file path=customXml/itemProps2.xml><?xml version="1.0" encoding="utf-8"?>
<ds:datastoreItem xmlns:ds="http://schemas.openxmlformats.org/officeDocument/2006/customXml" ds:itemID="{4F9C4A0B-3BF4-42E5-A07D-BB528EC95224}"/>
</file>

<file path=customXml/itemProps3.xml><?xml version="1.0" encoding="utf-8"?>
<ds:datastoreItem xmlns:ds="http://schemas.openxmlformats.org/officeDocument/2006/customXml" ds:itemID="{D617FD5B-CDC4-40AA-840B-6ACF8322A362}"/>
</file>

<file path=customXml/itemProps4.xml><?xml version="1.0" encoding="utf-8"?>
<ds:datastoreItem xmlns:ds="http://schemas.openxmlformats.org/officeDocument/2006/customXml" ds:itemID="{D178CD41-2CFF-4FD7-A639-C8241F586699}"/>
</file>

<file path=customXml/itemProps5.xml><?xml version="1.0" encoding="utf-8"?>
<ds:datastoreItem xmlns:ds="http://schemas.openxmlformats.org/officeDocument/2006/customXml" ds:itemID="{E3B3BD38-0684-4B6E-A0E5-4A3D51406E1D}"/>
</file>

<file path=docProps/app.xml><?xml version="1.0" encoding="utf-8"?>
<Properties xmlns="http://schemas.openxmlformats.org/officeDocument/2006/extended-properties" xmlns:vt="http://schemas.openxmlformats.org/officeDocument/2006/docPropsVTypes">
  <Template>Normal</Template>
  <TotalTime>517</TotalTime>
  <Pages>1</Pages>
  <Words>28895</Words>
  <Characters>164707</Characters>
  <Application>Microsoft Office Word</Application>
  <DocSecurity>0</DocSecurity>
  <Lines>1372</Lines>
  <Paragraphs>386</Paragraphs>
  <ScaleCrop>false</ScaleCrop>
  <HeadingPairs>
    <vt:vector size="2" baseType="variant">
      <vt:variant>
        <vt:lpstr>Title</vt:lpstr>
      </vt:variant>
      <vt:variant>
        <vt:i4>1</vt:i4>
      </vt:variant>
    </vt:vector>
  </HeadingPairs>
  <TitlesOfParts>
    <vt:vector size="1" baseType="lpstr">
      <vt:lpstr/>
    </vt:vector>
  </TitlesOfParts>
  <Company>VDOT</Company>
  <LinksUpToDate>false</LinksUpToDate>
  <CharactersWithSpaces>193216</CharactersWithSpaces>
  <SharedDoc>false</SharedDoc>
  <HLinks>
    <vt:vector size="114" baseType="variant">
      <vt:variant>
        <vt:i4>786504</vt:i4>
      </vt:variant>
      <vt:variant>
        <vt:i4>111</vt:i4>
      </vt:variant>
      <vt:variant>
        <vt:i4>0</vt:i4>
      </vt:variant>
      <vt:variant>
        <vt:i4>5</vt:i4>
      </vt:variant>
      <vt:variant>
        <vt:lpwstr>http://www.deq.virginia.gov/Portals/0/DEQ/Air/Regulations/501.pdf</vt:lpwstr>
      </vt:variant>
      <vt:variant>
        <vt:lpwstr/>
      </vt:variant>
      <vt:variant>
        <vt:i4>1966133</vt:i4>
      </vt:variant>
      <vt:variant>
        <vt:i4>104</vt:i4>
      </vt:variant>
      <vt:variant>
        <vt:i4>0</vt:i4>
      </vt:variant>
      <vt:variant>
        <vt:i4>5</vt:i4>
      </vt:variant>
      <vt:variant>
        <vt:lpwstr/>
      </vt:variant>
      <vt:variant>
        <vt:lpwstr>_Toc464718408</vt:lpwstr>
      </vt:variant>
      <vt:variant>
        <vt:i4>1966133</vt:i4>
      </vt:variant>
      <vt:variant>
        <vt:i4>98</vt:i4>
      </vt:variant>
      <vt:variant>
        <vt:i4>0</vt:i4>
      </vt:variant>
      <vt:variant>
        <vt:i4>5</vt:i4>
      </vt:variant>
      <vt:variant>
        <vt:lpwstr/>
      </vt:variant>
      <vt:variant>
        <vt:lpwstr>_Toc464718407</vt:lpwstr>
      </vt:variant>
      <vt:variant>
        <vt:i4>1966133</vt:i4>
      </vt:variant>
      <vt:variant>
        <vt:i4>92</vt:i4>
      </vt:variant>
      <vt:variant>
        <vt:i4>0</vt:i4>
      </vt:variant>
      <vt:variant>
        <vt:i4>5</vt:i4>
      </vt:variant>
      <vt:variant>
        <vt:lpwstr/>
      </vt:variant>
      <vt:variant>
        <vt:lpwstr>_Toc464718406</vt:lpwstr>
      </vt:variant>
      <vt:variant>
        <vt:i4>1966133</vt:i4>
      </vt:variant>
      <vt:variant>
        <vt:i4>86</vt:i4>
      </vt:variant>
      <vt:variant>
        <vt:i4>0</vt:i4>
      </vt:variant>
      <vt:variant>
        <vt:i4>5</vt:i4>
      </vt:variant>
      <vt:variant>
        <vt:lpwstr/>
      </vt:variant>
      <vt:variant>
        <vt:lpwstr>_Toc464718405</vt:lpwstr>
      </vt:variant>
      <vt:variant>
        <vt:i4>1966133</vt:i4>
      </vt:variant>
      <vt:variant>
        <vt:i4>80</vt:i4>
      </vt:variant>
      <vt:variant>
        <vt:i4>0</vt:i4>
      </vt:variant>
      <vt:variant>
        <vt:i4>5</vt:i4>
      </vt:variant>
      <vt:variant>
        <vt:lpwstr/>
      </vt:variant>
      <vt:variant>
        <vt:lpwstr>_Toc464718404</vt:lpwstr>
      </vt:variant>
      <vt:variant>
        <vt:i4>1966133</vt:i4>
      </vt:variant>
      <vt:variant>
        <vt:i4>74</vt:i4>
      </vt:variant>
      <vt:variant>
        <vt:i4>0</vt:i4>
      </vt:variant>
      <vt:variant>
        <vt:i4>5</vt:i4>
      </vt:variant>
      <vt:variant>
        <vt:lpwstr/>
      </vt:variant>
      <vt:variant>
        <vt:lpwstr>_Toc464718403</vt:lpwstr>
      </vt:variant>
      <vt:variant>
        <vt:i4>1966133</vt:i4>
      </vt:variant>
      <vt:variant>
        <vt:i4>68</vt:i4>
      </vt:variant>
      <vt:variant>
        <vt:i4>0</vt:i4>
      </vt:variant>
      <vt:variant>
        <vt:i4>5</vt:i4>
      </vt:variant>
      <vt:variant>
        <vt:lpwstr/>
      </vt:variant>
      <vt:variant>
        <vt:lpwstr>_Toc464718402</vt:lpwstr>
      </vt:variant>
      <vt:variant>
        <vt:i4>1966133</vt:i4>
      </vt:variant>
      <vt:variant>
        <vt:i4>62</vt:i4>
      </vt:variant>
      <vt:variant>
        <vt:i4>0</vt:i4>
      </vt:variant>
      <vt:variant>
        <vt:i4>5</vt:i4>
      </vt:variant>
      <vt:variant>
        <vt:lpwstr/>
      </vt:variant>
      <vt:variant>
        <vt:lpwstr>_Toc464718401</vt:lpwstr>
      </vt:variant>
      <vt:variant>
        <vt:i4>1966133</vt:i4>
      </vt:variant>
      <vt:variant>
        <vt:i4>56</vt:i4>
      </vt:variant>
      <vt:variant>
        <vt:i4>0</vt:i4>
      </vt:variant>
      <vt:variant>
        <vt:i4>5</vt:i4>
      </vt:variant>
      <vt:variant>
        <vt:lpwstr/>
      </vt:variant>
      <vt:variant>
        <vt:lpwstr>_Toc464718400</vt:lpwstr>
      </vt:variant>
      <vt:variant>
        <vt:i4>1507378</vt:i4>
      </vt:variant>
      <vt:variant>
        <vt:i4>50</vt:i4>
      </vt:variant>
      <vt:variant>
        <vt:i4>0</vt:i4>
      </vt:variant>
      <vt:variant>
        <vt:i4>5</vt:i4>
      </vt:variant>
      <vt:variant>
        <vt:lpwstr/>
      </vt:variant>
      <vt:variant>
        <vt:lpwstr>_Toc464718399</vt:lpwstr>
      </vt:variant>
      <vt:variant>
        <vt:i4>1507378</vt:i4>
      </vt:variant>
      <vt:variant>
        <vt:i4>44</vt:i4>
      </vt:variant>
      <vt:variant>
        <vt:i4>0</vt:i4>
      </vt:variant>
      <vt:variant>
        <vt:i4>5</vt:i4>
      </vt:variant>
      <vt:variant>
        <vt:lpwstr/>
      </vt:variant>
      <vt:variant>
        <vt:lpwstr>_Toc464718398</vt:lpwstr>
      </vt:variant>
      <vt:variant>
        <vt:i4>1507378</vt:i4>
      </vt:variant>
      <vt:variant>
        <vt:i4>38</vt:i4>
      </vt:variant>
      <vt:variant>
        <vt:i4>0</vt:i4>
      </vt:variant>
      <vt:variant>
        <vt:i4>5</vt:i4>
      </vt:variant>
      <vt:variant>
        <vt:lpwstr/>
      </vt:variant>
      <vt:variant>
        <vt:lpwstr>_Toc464718397</vt:lpwstr>
      </vt:variant>
      <vt:variant>
        <vt:i4>1507378</vt:i4>
      </vt:variant>
      <vt:variant>
        <vt:i4>32</vt:i4>
      </vt:variant>
      <vt:variant>
        <vt:i4>0</vt:i4>
      </vt:variant>
      <vt:variant>
        <vt:i4>5</vt:i4>
      </vt:variant>
      <vt:variant>
        <vt:lpwstr/>
      </vt:variant>
      <vt:variant>
        <vt:lpwstr>_Toc464718396</vt:lpwstr>
      </vt:variant>
      <vt:variant>
        <vt:i4>1507378</vt:i4>
      </vt:variant>
      <vt:variant>
        <vt:i4>26</vt:i4>
      </vt:variant>
      <vt:variant>
        <vt:i4>0</vt:i4>
      </vt:variant>
      <vt:variant>
        <vt:i4>5</vt:i4>
      </vt:variant>
      <vt:variant>
        <vt:lpwstr/>
      </vt:variant>
      <vt:variant>
        <vt:lpwstr>_Toc464718395</vt:lpwstr>
      </vt:variant>
      <vt:variant>
        <vt:i4>1507378</vt:i4>
      </vt:variant>
      <vt:variant>
        <vt:i4>20</vt:i4>
      </vt:variant>
      <vt:variant>
        <vt:i4>0</vt:i4>
      </vt:variant>
      <vt:variant>
        <vt:i4>5</vt:i4>
      </vt:variant>
      <vt:variant>
        <vt:lpwstr/>
      </vt:variant>
      <vt:variant>
        <vt:lpwstr>_Toc464718394</vt:lpwstr>
      </vt:variant>
      <vt:variant>
        <vt:i4>1507378</vt:i4>
      </vt:variant>
      <vt:variant>
        <vt:i4>14</vt:i4>
      </vt:variant>
      <vt:variant>
        <vt:i4>0</vt:i4>
      </vt:variant>
      <vt:variant>
        <vt:i4>5</vt:i4>
      </vt:variant>
      <vt:variant>
        <vt:lpwstr/>
      </vt:variant>
      <vt:variant>
        <vt:lpwstr>_Toc464718393</vt:lpwstr>
      </vt:variant>
      <vt:variant>
        <vt:i4>1507378</vt:i4>
      </vt:variant>
      <vt:variant>
        <vt:i4>8</vt:i4>
      </vt:variant>
      <vt:variant>
        <vt:i4>0</vt:i4>
      </vt:variant>
      <vt:variant>
        <vt:i4>5</vt:i4>
      </vt:variant>
      <vt:variant>
        <vt:lpwstr/>
      </vt:variant>
      <vt:variant>
        <vt:lpwstr>_Toc464718392</vt:lpwstr>
      </vt:variant>
      <vt:variant>
        <vt:i4>1507378</vt:i4>
      </vt:variant>
      <vt:variant>
        <vt:i4>2</vt:i4>
      </vt:variant>
      <vt:variant>
        <vt:i4>0</vt:i4>
      </vt:variant>
      <vt:variant>
        <vt:i4>5</vt:i4>
      </vt:variant>
      <vt:variant>
        <vt:lpwstr/>
      </vt:variant>
      <vt:variant>
        <vt:lpwstr>_Toc464718391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2019 Supplement to the 2016 Specifications</dc:title>
  <dc:creator>vdot</dc:creator>
  <cp:lastModifiedBy>Douglas.McAvoy</cp:lastModifiedBy>
  <cp:revision>31</cp:revision>
  <cp:lastPrinted>2019-01-10T21:16:00Z</cp:lastPrinted>
  <dcterms:created xsi:type="dcterms:W3CDTF">2016-11-14T16:22:00Z</dcterms:created>
  <dcterms:modified xsi:type="dcterms:W3CDTF">2019-01-10T21:16:00Z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57100.0000000000</vt:lpwstr>
  </property>
  <property fmtid="{D5CDD505-2E9C-101B-9397-08002B2CF9AE}" pid="3" name="ContentTypeId">
    <vt:lpwstr>0x010100B2A6BBC90A55304CA31DC8325EDDE60F</vt:lpwstr>
  </property>
</Properties>
</file>